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page" w:horzAnchor="margin" w:tblpXSpec="right" w:tblpY="3591"/>
        <w:tblW w:w="14742" w:type="dxa"/>
        <w:tblLayout w:type="fixed"/>
        <w:tblLook w:val="04A0" w:firstRow="1" w:lastRow="0" w:firstColumn="1" w:lastColumn="0" w:noHBand="0" w:noVBand="1"/>
      </w:tblPr>
      <w:tblGrid>
        <w:gridCol w:w="1271"/>
        <w:gridCol w:w="1701"/>
        <w:gridCol w:w="1418"/>
        <w:gridCol w:w="1564"/>
        <w:gridCol w:w="1134"/>
        <w:gridCol w:w="1276"/>
        <w:gridCol w:w="1842"/>
        <w:gridCol w:w="1701"/>
        <w:gridCol w:w="1560"/>
        <w:gridCol w:w="1275"/>
      </w:tblGrid>
      <w:tr w:rsidR="007C11C2" w:rsidTr="1716C877" w14:paraId="763CAF6C" w14:textId="77777777">
        <w:tc>
          <w:tcPr>
            <w:tcW w:w="1271" w:type="dxa"/>
            <w:shd w:val="clear" w:color="auto" w:fill="0000CC"/>
            <w:tcMar/>
          </w:tcPr>
          <w:p w:rsidR="007C11C2" w:rsidP="007C0D94" w:rsidRDefault="007C11C2" w14:paraId="163CF102" w14:textId="77777777">
            <w:pPr>
              <w:rPr>
                <w:sz w:val="18"/>
                <w:szCs w:val="18"/>
              </w:rPr>
            </w:pPr>
          </w:p>
          <w:p w:rsidRPr="004C00FA" w:rsidR="00AB580B" w:rsidP="007C0D94" w:rsidRDefault="00AB580B" w14:paraId="3E9A7C05" w14:textId="15486AFC">
            <w:pPr>
              <w:rPr>
                <w:sz w:val="18"/>
                <w:szCs w:val="18"/>
              </w:rPr>
            </w:pPr>
          </w:p>
        </w:tc>
        <w:tc>
          <w:tcPr>
            <w:tcW w:w="3119" w:type="dxa"/>
            <w:gridSpan w:val="2"/>
            <w:tcBorders>
              <w:right w:val="single" w:color="auto" w:sz="4" w:space="0"/>
            </w:tcBorders>
            <w:shd w:val="clear" w:color="auto" w:fill="0000CC"/>
            <w:tcMar/>
          </w:tcPr>
          <w:p w:rsidRPr="00857DBE" w:rsidR="007C11C2" w:rsidP="007C0D94" w:rsidRDefault="007C11C2" w14:paraId="47949FE3" w14:textId="11DF122C">
            <w:pPr>
              <w:rPr>
                <w:sz w:val="18"/>
                <w:szCs w:val="18"/>
              </w:rPr>
            </w:pPr>
            <w:r w:rsidRPr="5CD559EA">
              <w:rPr>
                <w:sz w:val="18"/>
                <w:szCs w:val="18"/>
              </w:rPr>
              <w:t xml:space="preserve">Ennen yhteydenottoa </w:t>
            </w:r>
            <w:proofErr w:type="spellStart"/>
            <w:r w:rsidRPr="5CD559EA">
              <w:rPr>
                <w:sz w:val="18"/>
                <w:szCs w:val="18"/>
              </w:rPr>
              <w:t>ja</w:t>
            </w:r>
            <w:r w:rsidRPr="5CD559EA">
              <w:rPr>
                <w:rFonts w:ascii="Wingdings" w:hAnsi="Wingdings" w:eastAsia="Wingdings" w:cs="Wingdings"/>
                <w:sz w:val="18"/>
                <w:szCs w:val="18"/>
              </w:rPr>
              <w:t xml:space="preserve"> </w:t>
            </w:r>
            <w:r w:rsidRPr="5CD559EA">
              <w:rPr>
                <w:sz w:val="18"/>
                <w:szCs w:val="18"/>
              </w:rPr>
              <w:t>yhteydensaannin</w:t>
            </w:r>
            <w:proofErr w:type="spellEnd"/>
            <w:r w:rsidRPr="5CD559EA">
              <w:rPr>
                <w:sz w:val="18"/>
                <w:szCs w:val="18"/>
              </w:rPr>
              <w:t xml:space="preserve"> varmistaminen</w:t>
            </w:r>
          </w:p>
        </w:tc>
        <w:tc>
          <w:tcPr>
            <w:tcW w:w="2698" w:type="dxa"/>
            <w:gridSpan w:val="2"/>
            <w:tcBorders>
              <w:left w:val="single" w:color="auto" w:sz="4" w:space="0"/>
              <w:right w:val="nil"/>
            </w:tcBorders>
            <w:shd w:val="clear" w:color="auto" w:fill="0000CC"/>
            <w:tcMar/>
          </w:tcPr>
          <w:p w:rsidRPr="00857DBE" w:rsidR="007C11C2" w:rsidP="007C0D94" w:rsidRDefault="007C11C2" w14:paraId="7D01CC32" w14:textId="55F12934">
            <w:pPr>
              <w:rPr>
                <w:sz w:val="18"/>
                <w:szCs w:val="18"/>
              </w:rPr>
            </w:pPr>
            <w:r w:rsidRPr="5CD559EA">
              <w:rPr>
                <w:sz w:val="18"/>
                <w:szCs w:val="18"/>
              </w:rPr>
              <w:t xml:space="preserve">Yhteydenoton käsittely </w:t>
            </w:r>
            <w:proofErr w:type="spellStart"/>
            <w:r w:rsidRPr="5CD559EA">
              <w:rPr>
                <w:sz w:val="18"/>
                <w:szCs w:val="18"/>
              </w:rPr>
              <w:t>ja</w:t>
            </w:r>
            <w:r w:rsidRPr="5CD559EA">
              <w:rPr>
                <w:rFonts w:ascii="Wingdings" w:hAnsi="Wingdings" w:eastAsia="Wingdings" w:cs="Wingdings"/>
                <w:sz w:val="18"/>
                <w:szCs w:val="18"/>
              </w:rPr>
              <w:t xml:space="preserve"> </w:t>
            </w:r>
            <w:r w:rsidRPr="5CD559EA">
              <w:rPr>
                <w:sz w:val="18"/>
                <w:szCs w:val="18"/>
              </w:rPr>
              <w:t>asiakkaan</w:t>
            </w:r>
            <w:proofErr w:type="spellEnd"/>
            <w:r w:rsidRPr="5CD559EA">
              <w:rPr>
                <w:sz w:val="18"/>
                <w:szCs w:val="18"/>
              </w:rPr>
              <w:t xml:space="preserve"> tunnistaminen ja asiakkuuden käynnistäminen</w:t>
            </w:r>
          </w:p>
        </w:tc>
        <w:tc>
          <w:tcPr>
            <w:tcW w:w="3118" w:type="dxa"/>
            <w:gridSpan w:val="2"/>
            <w:tcBorders>
              <w:right w:val="single" w:color="auto" w:sz="4" w:space="0"/>
            </w:tcBorders>
            <w:shd w:val="clear" w:color="auto" w:fill="0000CC"/>
            <w:tcMar/>
          </w:tcPr>
          <w:p w:rsidRPr="00857DBE" w:rsidR="007C11C2" w:rsidP="007C0D94" w:rsidRDefault="007C11C2" w14:paraId="4511719C" w14:textId="0CA73F6F">
            <w:pPr>
              <w:rPr>
                <w:sz w:val="18"/>
                <w:szCs w:val="18"/>
              </w:rPr>
            </w:pPr>
            <w:r w:rsidRPr="5CD559EA">
              <w:rPr>
                <w:sz w:val="18"/>
                <w:szCs w:val="18"/>
              </w:rPr>
              <w:t xml:space="preserve">Palvelujen tarpeen arviointi </w:t>
            </w:r>
            <w:proofErr w:type="spellStart"/>
            <w:r w:rsidRPr="5CD559EA">
              <w:rPr>
                <w:sz w:val="18"/>
                <w:szCs w:val="18"/>
              </w:rPr>
              <w:t>ja</w:t>
            </w:r>
            <w:r w:rsidRPr="5CD559EA">
              <w:rPr>
                <w:rFonts w:ascii="Wingdings" w:hAnsi="Wingdings" w:eastAsia="Wingdings" w:cs="Wingdings"/>
                <w:sz w:val="18"/>
                <w:szCs w:val="18"/>
              </w:rPr>
              <w:t xml:space="preserve"> </w:t>
            </w:r>
            <w:r w:rsidRPr="5CD559EA">
              <w:rPr>
                <w:sz w:val="18"/>
                <w:szCs w:val="18"/>
              </w:rPr>
              <w:t>arviointiin</w:t>
            </w:r>
            <w:proofErr w:type="spellEnd"/>
            <w:r w:rsidRPr="5CD559EA">
              <w:rPr>
                <w:sz w:val="18"/>
                <w:szCs w:val="18"/>
              </w:rPr>
              <w:t xml:space="preserve"> valmistautuminen ja arviointi</w:t>
            </w:r>
          </w:p>
        </w:tc>
        <w:tc>
          <w:tcPr>
            <w:tcW w:w="3261" w:type="dxa"/>
            <w:gridSpan w:val="2"/>
            <w:tcBorders>
              <w:right w:val="single" w:color="auto" w:sz="4" w:space="0"/>
            </w:tcBorders>
            <w:shd w:val="clear" w:color="auto" w:fill="0000CC"/>
            <w:tcMar/>
          </w:tcPr>
          <w:p w:rsidRPr="00857DBE" w:rsidR="007C11C2" w:rsidP="007C0D94" w:rsidRDefault="007C11C2" w14:paraId="43D5E950" w14:textId="567F593E">
            <w:pPr>
              <w:rPr>
                <w:sz w:val="18"/>
                <w:szCs w:val="18"/>
              </w:rPr>
            </w:pPr>
            <w:r w:rsidRPr="5CD559EA">
              <w:rPr>
                <w:sz w:val="18"/>
                <w:szCs w:val="18"/>
              </w:rPr>
              <w:t xml:space="preserve">Palvelujen organisointi, toteutus, seuranta ja arviointi </w:t>
            </w:r>
            <w:proofErr w:type="spellStart"/>
            <w:r w:rsidRPr="5CD559EA">
              <w:rPr>
                <w:sz w:val="18"/>
                <w:szCs w:val="18"/>
              </w:rPr>
              <w:t>ja</w:t>
            </w:r>
            <w:r w:rsidRPr="5CD559EA">
              <w:rPr>
                <w:rFonts w:ascii="Wingdings" w:hAnsi="Wingdings" w:eastAsia="Wingdings" w:cs="Wingdings"/>
                <w:sz w:val="18"/>
                <w:szCs w:val="18"/>
              </w:rPr>
              <w:t xml:space="preserve"> </w:t>
            </w:r>
            <w:r w:rsidRPr="5CD559EA">
              <w:rPr>
                <w:sz w:val="18"/>
                <w:szCs w:val="18"/>
              </w:rPr>
              <w:t>muutostilanteisiin</w:t>
            </w:r>
            <w:proofErr w:type="spellEnd"/>
            <w:r w:rsidRPr="5CD559EA">
              <w:rPr>
                <w:sz w:val="18"/>
                <w:szCs w:val="18"/>
              </w:rPr>
              <w:t xml:space="preserve"> reagointi</w:t>
            </w:r>
          </w:p>
        </w:tc>
        <w:tc>
          <w:tcPr>
            <w:tcW w:w="1275" w:type="dxa"/>
            <w:shd w:val="clear" w:color="auto" w:fill="0000CC"/>
            <w:tcMar/>
          </w:tcPr>
          <w:p w:rsidRPr="00857DBE" w:rsidR="007C11C2" w:rsidP="007C0D94" w:rsidRDefault="007C11C2" w14:paraId="2790BA02" w14:textId="6F79F44C">
            <w:pPr>
              <w:rPr>
                <w:sz w:val="18"/>
                <w:szCs w:val="18"/>
              </w:rPr>
            </w:pPr>
            <w:r>
              <w:rPr>
                <w:sz w:val="18"/>
                <w:szCs w:val="18"/>
              </w:rPr>
              <w:t>Asiakkuuden päättyminen</w:t>
            </w:r>
          </w:p>
        </w:tc>
      </w:tr>
      <w:tr w:rsidR="00162399" w:rsidTr="1716C877" w14:paraId="1BA5F2A0" w14:textId="77777777">
        <w:tc>
          <w:tcPr>
            <w:tcW w:w="1271" w:type="dxa"/>
            <w:shd w:val="clear" w:color="auto" w:fill="00B0F0"/>
            <w:tcMar/>
          </w:tcPr>
          <w:p w:rsidRPr="004C00FA" w:rsidR="00162399" w:rsidP="007C0D94" w:rsidRDefault="00162399" w14:paraId="1975CDB7" w14:textId="77777777">
            <w:pPr>
              <w:rPr>
                <w:sz w:val="18"/>
                <w:szCs w:val="18"/>
              </w:rPr>
            </w:pPr>
          </w:p>
        </w:tc>
        <w:tc>
          <w:tcPr>
            <w:tcW w:w="1701" w:type="dxa"/>
            <w:shd w:val="clear" w:color="auto" w:fill="00B0F0"/>
            <w:tcMar/>
          </w:tcPr>
          <w:p w:rsidRPr="00162399" w:rsidR="00162399" w:rsidP="007C0D94" w:rsidRDefault="00162399" w14:paraId="5761A8C4" w14:textId="6F5811F6">
            <w:pPr>
              <w:rPr>
                <w:sz w:val="14"/>
                <w:szCs w:val="14"/>
              </w:rPr>
            </w:pPr>
            <w:r w:rsidRPr="5CD559EA">
              <w:rPr>
                <w:sz w:val="14"/>
                <w:szCs w:val="14"/>
              </w:rPr>
              <w:t>Asiakas/läheinen (tai muut toimija)</w:t>
            </w:r>
          </w:p>
        </w:tc>
        <w:tc>
          <w:tcPr>
            <w:tcW w:w="1418" w:type="dxa"/>
            <w:shd w:val="clear" w:color="auto" w:fill="00B0F0"/>
            <w:tcMar/>
          </w:tcPr>
          <w:p w:rsidRPr="00162399" w:rsidR="00162399" w:rsidP="007C0D94" w:rsidRDefault="00162399" w14:paraId="58944563" w14:textId="38D5E587">
            <w:pPr>
              <w:rPr>
                <w:sz w:val="14"/>
                <w:szCs w:val="14"/>
              </w:rPr>
            </w:pPr>
            <w:r w:rsidRPr="00162399">
              <w:rPr>
                <w:sz w:val="14"/>
                <w:szCs w:val="14"/>
              </w:rPr>
              <w:t>Yleinen ohjaus ja neuvonta</w:t>
            </w:r>
          </w:p>
        </w:tc>
        <w:tc>
          <w:tcPr>
            <w:tcW w:w="1564" w:type="dxa"/>
            <w:shd w:val="clear" w:color="auto" w:fill="00B0F0"/>
            <w:tcMar/>
          </w:tcPr>
          <w:p w:rsidRPr="00162399" w:rsidR="00162399" w:rsidP="007C0D94" w:rsidRDefault="00162399" w14:paraId="4B36CD2B" w14:textId="512C65C7">
            <w:pPr>
              <w:rPr>
                <w:sz w:val="14"/>
                <w:szCs w:val="14"/>
              </w:rPr>
            </w:pPr>
            <w:r w:rsidRPr="00162399">
              <w:rPr>
                <w:sz w:val="14"/>
                <w:szCs w:val="14"/>
              </w:rPr>
              <w:t>Neuvonta ja asiakasohjaus</w:t>
            </w:r>
          </w:p>
        </w:tc>
        <w:tc>
          <w:tcPr>
            <w:tcW w:w="1134" w:type="dxa"/>
            <w:shd w:val="clear" w:color="auto" w:fill="00B0F0"/>
            <w:tcMar/>
          </w:tcPr>
          <w:p w:rsidR="00162399" w:rsidP="007C0D94" w:rsidRDefault="00162399" w14:paraId="556588E5" w14:textId="77777777">
            <w:pPr>
              <w:rPr>
                <w:sz w:val="14"/>
                <w:szCs w:val="14"/>
              </w:rPr>
            </w:pPr>
            <w:r w:rsidRPr="00162399">
              <w:rPr>
                <w:sz w:val="14"/>
                <w:szCs w:val="14"/>
              </w:rPr>
              <w:t>Asiakas: ennen ensimmäistä kontaktia</w:t>
            </w:r>
          </w:p>
          <w:p w:rsidRPr="00162399" w:rsidR="00221DFF" w:rsidP="007C0D94" w:rsidRDefault="00221DFF" w14:paraId="1069BB2C" w14:textId="6CD57E92">
            <w:pPr>
              <w:rPr>
                <w:sz w:val="14"/>
                <w:szCs w:val="14"/>
              </w:rPr>
            </w:pPr>
          </w:p>
        </w:tc>
        <w:tc>
          <w:tcPr>
            <w:tcW w:w="1276" w:type="dxa"/>
            <w:shd w:val="clear" w:color="auto" w:fill="00B0F0"/>
            <w:tcMar/>
          </w:tcPr>
          <w:p w:rsidRPr="00162399" w:rsidR="00162399" w:rsidP="007C0D94" w:rsidRDefault="00162399" w14:paraId="46D9A114" w14:textId="5599048C">
            <w:pPr>
              <w:rPr>
                <w:sz w:val="14"/>
                <w:szCs w:val="14"/>
              </w:rPr>
            </w:pPr>
            <w:r w:rsidRPr="00162399">
              <w:rPr>
                <w:sz w:val="14"/>
                <w:szCs w:val="14"/>
              </w:rPr>
              <w:t>Asiakas/läheinen</w:t>
            </w:r>
          </w:p>
        </w:tc>
        <w:tc>
          <w:tcPr>
            <w:tcW w:w="1842" w:type="dxa"/>
            <w:shd w:val="clear" w:color="auto" w:fill="00B0F0"/>
            <w:tcMar/>
          </w:tcPr>
          <w:p w:rsidRPr="00162399" w:rsidR="00162399" w:rsidP="007C0D94" w:rsidRDefault="00162399" w14:paraId="260568C4" w14:textId="2183EB01">
            <w:pPr>
              <w:rPr>
                <w:sz w:val="14"/>
                <w:szCs w:val="14"/>
              </w:rPr>
            </w:pPr>
            <w:r w:rsidRPr="00162399">
              <w:rPr>
                <w:sz w:val="14"/>
                <w:szCs w:val="14"/>
              </w:rPr>
              <w:t>Ammattilainen</w:t>
            </w:r>
          </w:p>
        </w:tc>
        <w:tc>
          <w:tcPr>
            <w:tcW w:w="1701" w:type="dxa"/>
            <w:shd w:val="clear" w:color="auto" w:fill="00B0F0"/>
            <w:tcMar/>
          </w:tcPr>
          <w:p w:rsidRPr="00162399" w:rsidR="00162399" w:rsidP="007C0D94" w:rsidRDefault="00162399" w14:paraId="3890DB47" w14:textId="007E90CC">
            <w:pPr>
              <w:rPr>
                <w:sz w:val="14"/>
                <w:szCs w:val="14"/>
              </w:rPr>
            </w:pPr>
            <w:r w:rsidRPr="00162399">
              <w:rPr>
                <w:sz w:val="14"/>
                <w:szCs w:val="14"/>
              </w:rPr>
              <w:t>Asiakas/läheinen</w:t>
            </w:r>
          </w:p>
        </w:tc>
        <w:tc>
          <w:tcPr>
            <w:tcW w:w="1560" w:type="dxa"/>
            <w:shd w:val="clear" w:color="auto" w:fill="00B0F0"/>
            <w:tcMar/>
          </w:tcPr>
          <w:p w:rsidRPr="00162399" w:rsidR="00162399" w:rsidP="007C0D94" w:rsidRDefault="00162399" w14:paraId="283915DA" w14:textId="327322F3">
            <w:pPr>
              <w:rPr>
                <w:sz w:val="14"/>
                <w:szCs w:val="14"/>
              </w:rPr>
            </w:pPr>
            <w:r w:rsidRPr="00162399">
              <w:rPr>
                <w:sz w:val="14"/>
                <w:szCs w:val="14"/>
              </w:rPr>
              <w:t>Ammattilainen</w:t>
            </w:r>
          </w:p>
        </w:tc>
        <w:tc>
          <w:tcPr>
            <w:tcW w:w="1275" w:type="dxa"/>
            <w:shd w:val="clear" w:color="auto" w:fill="00B0F0"/>
            <w:tcMar/>
          </w:tcPr>
          <w:p w:rsidRPr="00162399" w:rsidR="00162399" w:rsidP="007C0D94" w:rsidRDefault="00162399" w14:paraId="3108049E" w14:textId="2330E8F9">
            <w:pPr>
              <w:rPr>
                <w:sz w:val="14"/>
                <w:szCs w:val="14"/>
              </w:rPr>
            </w:pPr>
          </w:p>
        </w:tc>
      </w:tr>
      <w:tr w:rsidR="00A46C33" w:rsidTr="1716C877" w14:paraId="1DCC6E3C" w14:textId="77777777">
        <w:tc>
          <w:tcPr>
            <w:tcW w:w="1271" w:type="dxa"/>
            <w:shd w:val="clear" w:color="auto" w:fill="00B0F0"/>
            <w:tcMar/>
          </w:tcPr>
          <w:p w:rsidRPr="004C00FA" w:rsidR="00162399" w:rsidP="007C0D94" w:rsidRDefault="00162399" w14:paraId="1122C284" w14:textId="7F3297FA">
            <w:pPr>
              <w:rPr>
                <w:sz w:val="18"/>
                <w:szCs w:val="18"/>
              </w:rPr>
            </w:pPr>
            <w:r w:rsidRPr="004C00FA">
              <w:rPr>
                <w:sz w:val="18"/>
                <w:szCs w:val="18"/>
              </w:rPr>
              <w:t>Avoterveydenhuolto</w:t>
            </w:r>
          </w:p>
        </w:tc>
        <w:tc>
          <w:tcPr>
            <w:tcW w:w="1701" w:type="dxa"/>
            <w:tcMar/>
          </w:tcPr>
          <w:p w:rsidRPr="00162399" w:rsidR="00162399" w:rsidP="007C0D94" w:rsidRDefault="00162399" w14:paraId="7D8CF43A" w14:textId="13138A68">
            <w:pPr>
              <w:rPr>
                <w:sz w:val="14"/>
                <w:szCs w:val="14"/>
              </w:rPr>
            </w:pPr>
            <w:r w:rsidRPr="007B0225">
              <w:rPr>
                <w:sz w:val="14"/>
                <w:szCs w:val="14"/>
              </w:rPr>
              <w:t xml:space="preserve">huoli pärjäämisestä/toimintakyvystä, muistista, oire, poikkeava käyttäytyminen, huoli-ilmoitus, oirearvio </w:t>
            </w:r>
          </w:p>
        </w:tc>
        <w:tc>
          <w:tcPr>
            <w:tcW w:w="1418" w:type="dxa"/>
            <w:tcMar/>
          </w:tcPr>
          <w:p w:rsidRPr="00162399" w:rsidR="00162399" w:rsidP="007C0D94" w:rsidRDefault="00162399" w14:paraId="238250B4" w14:textId="69D3846A">
            <w:pPr>
              <w:rPr>
                <w:sz w:val="14"/>
                <w:szCs w:val="14"/>
              </w:rPr>
            </w:pPr>
            <w:r w:rsidRPr="00162399">
              <w:rPr>
                <w:sz w:val="14"/>
                <w:szCs w:val="14"/>
              </w:rPr>
              <w:t>Palvelutarjotin, oirearviot, kartoitukset, seulonnat, itsehoito (luotettava tieto)</w:t>
            </w:r>
          </w:p>
        </w:tc>
        <w:tc>
          <w:tcPr>
            <w:tcW w:w="1564" w:type="dxa"/>
            <w:tcMar/>
          </w:tcPr>
          <w:p w:rsidRPr="00162399" w:rsidR="00162399" w:rsidP="007C0D94" w:rsidRDefault="00162399" w14:paraId="595ED824" w14:textId="566781DD">
            <w:pPr>
              <w:rPr>
                <w:sz w:val="14"/>
                <w:szCs w:val="14"/>
              </w:rPr>
            </w:pPr>
            <w:r w:rsidRPr="007B0225">
              <w:rPr>
                <w:sz w:val="14"/>
                <w:szCs w:val="14"/>
              </w:rPr>
              <w:t>Hyvinvointi/terveystarkastus, päihteiden käytön kartoitus, ml huumeet (</w:t>
            </w:r>
            <w:proofErr w:type="spellStart"/>
            <w:r w:rsidRPr="007B0225">
              <w:rPr>
                <w:sz w:val="14"/>
                <w:szCs w:val="14"/>
              </w:rPr>
              <w:t>Dudit</w:t>
            </w:r>
            <w:proofErr w:type="spellEnd"/>
            <w:r w:rsidRPr="007B0225">
              <w:rPr>
                <w:sz w:val="14"/>
                <w:szCs w:val="14"/>
              </w:rPr>
              <w:t>) – pitää uskaltaa kysyä! Mittarit/seulat esim. dm- tai astmatesti, useita päivystyskäyntejä, useat yhteydenotot ja runsas/usean ammattilaisenpalveluiden tarve, pakolaisstatus, pitkäaikaissairaus epätasapainossa, epäloogisuus palveluihin hakeutumisessa, saamien ohjeiden ymmärtämisen vaikeus, huoli muistista herää</w:t>
            </w:r>
          </w:p>
        </w:tc>
        <w:tc>
          <w:tcPr>
            <w:tcW w:w="1134" w:type="dxa"/>
            <w:tcMar/>
          </w:tcPr>
          <w:p w:rsidRPr="00162399" w:rsidR="00162399" w:rsidP="007C0D94" w:rsidRDefault="00162399" w14:paraId="2696B33F" w14:textId="61281C38">
            <w:pPr>
              <w:rPr>
                <w:sz w:val="14"/>
                <w:szCs w:val="14"/>
              </w:rPr>
            </w:pPr>
            <w:r>
              <w:rPr>
                <w:sz w:val="14"/>
                <w:szCs w:val="14"/>
              </w:rPr>
              <w:t>Hyvinvointi/terveystarkastuksen tulos</w:t>
            </w:r>
            <w:r w:rsidR="007C11C2">
              <w:rPr>
                <w:sz w:val="14"/>
                <w:szCs w:val="14"/>
              </w:rPr>
              <w:t xml:space="preserve"> </w:t>
            </w:r>
            <w:r>
              <w:rPr>
                <w:sz w:val="14"/>
                <w:szCs w:val="14"/>
              </w:rPr>
              <w:t>(värikoodit), kotiseurannat, terveystietojen kokoaminen</w:t>
            </w:r>
          </w:p>
        </w:tc>
        <w:tc>
          <w:tcPr>
            <w:tcW w:w="1276" w:type="dxa"/>
            <w:tcMar/>
          </w:tcPr>
          <w:p w:rsidRPr="00162399" w:rsidR="00162399" w:rsidP="007C0D94" w:rsidRDefault="3C541291" w14:paraId="5C1065BE" w14:textId="4992C649">
            <w:pPr>
              <w:rPr>
                <w:sz w:val="14"/>
                <w:szCs w:val="14"/>
              </w:rPr>
            </w:pPr>
            <w:r w:rsidRPr="02F1F4D1">
              <w:rPr>
                <w:sz w:val="14"/>
                <w:szCs w:val="14"/>
              </w:rPr>
              <w:t>H</w:t>
            </w:r>
            <w:r w:rsidRPr="02F1F4D1" w:rsidR="007C11C2">
              <w:rPr>
                <w:sz w:val="14"/>
                <w:szCs w:val="14"/>
              </w:rPr>
              <w:t>uoli-ilmoitus</w:t>
            </w:r>
            <w:r w:rsidRPr="02F1F4D1" w:rsidR="759F1EFA">
              <w:rPr>
                <w:sz w:val="14"/>
                <w:szCs w:val="14"/>
              </w:rPr>
              <w:t xml:space="preserve"> (SHL 35 §)</w:t>
            </w:r>
          </w:p>
        </w:tc>
        <w:tc>
          <w:tcPr>
            <w:tcW w:w="1842" w:type="dxa"/>
            <w:tcMar/>
          </w:tcPr>
          <w:p w:rsidR="00162399" w:rsidP="007C0D94" w:rsidRDefault="007C11C2" w14:paraId="0FF95F9B" w14:textId="03D082D3">
            <w:pPr>
              <w:rPr>
                <w:sz w:val="14"/>
                <w:szCs w:val="14"/>
              </w:rPr>
            </w:pPr>
            <w:r w:rsidRPr="007B0225">
              <w:rPr>
                <w:sz w:val="14"/>
                <w:szCs w:val="14"/>
              </w:rPr>
              <w:t>Hyvinvointi-/terveystarkastuksen tulos (värikoodit), suun terveydenhuolto laiminlyöty pitkään, mittaukset (BMI, MMSE, Audit, BDI, RR, AHTUP (tupakointi). Taloudelliset huolet</w:t>
            </w:r>
            <w:r w:rsidRPr="007B0225" w:rsidR="00A46C33">
              <w:rPr>
                <w:sz w:val="14"/>
                <w:szCs w:val="14"/>
              </w:rPr>
              <w:t xml:space="preserve">, työttömyys/työkyvyttömyys, asunnottomuus, useita hoitavia tahoja, elämän kriisi, useita päivystyskäyntejä tai </w:t>
            </w:r>
            <w:proofErr w:type="spellStart"/>
            <w:r w:rsidRPr="007B0225" w:rsidR="00A46C33">
              <w:rPr>
                <w:sz w:val="14"/>
                <w:szCs w:val="14"/>
              </w:rPr>
              <w:t>yl</w:t>
            </w:r>
            <w:proofErr w:type="spellEnd"/>
            <w:r w:rsidRPr="007B0225" w:rsidR="00A46C33">
              <w:rPr>
                <w:sz w:val="14"/>
                <w:szCs w:val="14"/>
              </w:rPr>
              <w:t>. palveluissa, tuloksettomat tutkimukset/hoidot. Huomio uusiin oireisiin – onko kyseessä uusi sairaus/ikääntymisen mukanaan tuoma muutos?</w:t>
            </w:r>
          </w:p>
          <w:p w:rsidRPr="00162399" w:rsidR="00221DFF" w:rsidP="007C0D94" w:rsidRDefault="5CD559EA" w14:paraId="7C1C0C40" w14:textId="31B4F9F9">
            <w:pPr>
              <w:rPr>
                <w:sz w:val="14"/>
                <w:szCs w:val="14"/>
              </w:rPr>
            </w:pPr>
            <w:r w:rsidRPr="5CD559EA">
              <w:rPr>
                <w:sz w:val="14"/>
                <w:szCs w:val="14"/>
              </w:rPr>
              <w:t>Toimiiko asiakas omaishoitajana? Onko alaikäisiä huollettavia lapsia, raskaus?</w:t>
            </w:r>
          </w:p>
        </w:tc>
        <w:tc>
          <w:tcPr>
            <w:tcW w:w="1701" w:type="dxa"/>
            <w:tcMar/>
          </w:tcPr>
          <w:p w:rsidRPr="00162399" w:rsidR="00162399" w:rsidP="007C0D94" w:rsidRDefault="00F603E9" w14:paraId="5B0EF879" w14:textId="0D656892">
            <w:pPr>
              <w:rPr>
                <w:sz w:val="14"/>
                <w:szCs w:val="14"/>
              </w:rPr>
            </w:pPr>
            <w:r w:rsidRPr="007B0225">
              <w:rPr>
                <w:sz w:val="14"/>
                <w:szCs w:val="14"/>
              </w:rPr>
              <w:t>Poikkeava tutkimustulos/käyttäytyminen/oireet, lisääntynyt avun/tuen tarve, hoito-ohjeiden ymmärtämisen vaikeus</w:t>
            </w:r>
          </w:p>
        </w:tc>
        <w:tc>
          <w:tcPr>
            <w:tcW w:w="1560" w:type="dxa"/>
            <w:tcMar/>
          </w:tcPr>
          <w:p w:rsidRPr="00162399" w:rsidR="00162399" w:rsidP="007C0D94" w:rsidRDefault="00F603E9" w14:paraId="685F124C" w14:textId="2DCFA520">
            <w:pPr>
              <w:rPr>
                <w:sz w:val="14"/>
                <w:szCs w:val="14"/>
              </w:rPr>
            </w:pPr>
            <w:r>
              <w:rPr>
                <w:sz w:val="14"/>
                <w:szCs w:val="14"/>
              </w:rPr>
              <w:t xml:space="preserve">Kysy ja kartoita rohkeasti, oireiden/tulosten/käyttäytymisen vähättely, huomio uusiin oireisiin – onko kyseessä uusi sairaus/ikääntymisen mukanaan tuoma muutos? poikkeava tulos terveydentilan selvityksessä (esim. työttömien </w:t>
            </w:r>
            <w:proofErr w:type="spellStart"/>
            <w:r>
              <w:rPr>
                <w:sz w:val="14"/>
                <w:szCs w:val="14"/>
              </w:rPr>
              <w:t>terv</w:t>
            </w:r>
            <w:proofErr w:type="spellEnd"/>
            <w:r>
              <w:rPr>
                <w:sz w:val="14"/>
                <w:szCs w:val="14"/>
              </w:rPr>
              <w:t xml:space="preserve">. </w:t>
            </w:r>
            <w:proofErr w:type="spellStart"/>
            <w:r>
              <w:rPr>
                <w:sz w:val="14"/>
                <w:szCs w:val="14"/>
              </w:rPr>
              <w:t>tark</w:t>
            </w:r>
            <w:proofErr w:type="spellEnd"/>
            <w:r>
              <w:rPr>
                <w:sz w:val="14"/>
                <w:szCs w:val="14"/>
              </w:rPr>
              <w:t>, ikäajo)</w:t>
            </w:r>
          </w:p>
        </w:tc>
        <w:tc>
          <w:tcPr>
            <w:tcW w:w="1275" w:type="dxa"/>
            <w:tcMar/>
          </w:tcPr>
          <w:p w:rsidRPr="00162399" w:rsidR="00162399" w:rsidP="007C0D94" w:rsidRDefault="00F603E9" w14:paraId="224DCD5F" w14:textId="11FE95DE">
            <w:pPr>
              <w:pStyle w:val="paragraph"/>
              <w:spacing w:before="0" w:beforeAutospacing="0" w:after="0" w:afterAutospacing="0"/>
              <w:textAlignment w:val="baseline"/>
              <w:rPr>
                <w:sz w:val="14"/>
                <w:szCs w:val="14"/>
              </w:rPr>
            </w:pPr>
            <w:r>
              <w:rPr>
                <w:rStyle w:val="normaltextrun"/>
                <w:rFonts w:ascii="Calibri" w:hAnsi="Calibri" w:cs="Calibri"/>
                <w:color w:val="040708"/>
                <w:sz w:val="11"/>
                <w:szCs w:val="11"/>
              </w:rPr>
              <w:t> </w:t>
            </w:r>
          </w:p>
        </w:tc>
      </w:tr>
      <w:tr w:rsidR="00162399" w:rsidTr="1716C877" w14:paraId="583B8302" w14:textId="77777777">
        <w:tc>
          <w:tcPr>
            <w:tcW w:w="1271" w:type="dxa"/>
            <w:shd w:val="clear" w:color="auto" w:fill="00B0F0"/>
            <w:tcMar/>
          </w:tcPr>
          <w:p w:rsidRPr="004C00FA" w:rsidR="00162399" w:rsidP="007C0D94" w:rsidRDefault="00162399" w14:paraId="46ADBA87" w14:textId="32B340AB">
            <w:pPr>
              <w:rPr>
                <w:sz w:val="18"/>
                <w:szCs w:val="18"/>
              </w:rPr>
            </w:pPr>
            <w:r w:rsidRPr="004C00FA">
              <w:rPr>
                <w:sz w:val="18"/>
                <w:szCs w:val="18"/>
              </w:rPr>
              <w:t>Sosiaalityö + vammaispalvelut</w:t>
            </w:r>
          </w:p>
        </w:tc>
        <w:tc>
          <w:tcPr>
            <w:tcW w:w="1701" w:type="dxa"/>
            <w:shd w:val="clear" w:color="auto" w:fill="FFFFFF" w:themeFill="background1"/>
            <w:tcMar/>
          </w:tcPr>
          <w:p w:rsidRPr="00162399" w:rsidR="00162399" w:rsidP="007C0D94" w:rsidRDefault="00A135AB" w14:paraId="11D9B8DE" w14:textId="6EC825EF">
            <w:pPr>
              <w:rPr>
                <w:sz w:val="14"/>
                <w:szCs w:val="14"/>
              </w:rPr>
            </w:pPr>
            <w:r>
              <w:rPr>
                <w:sz w:val="14"/>
                <w:szCs w:val="14"/>
              </w:rPr>
              <w:t xml:space="preserve">taloudellinen huoli (pikavippien määrä), työttömyys, elämän kriisi, asunnottomuus, syrjäytyminen, pitkäkestoinen sairaus, väkivalta, </w:t>
            </w:r>
            <w:proofErr w:type="spellStart"/>
            <w:r>
              <w:rPr>
                <w:sz w:val="14"/>
                <w:szCs w:val="14"/>
              </w:rPr>
              <w:t>yl</w:t>
            </w:r>
            <w:proofErr w:type="spellEnd"/>
            <w:r>
              <w:rPr>
                <w:sz w:val="14"/>
                <w:szCs w:val="14"/>
              </w:rPr>
              <w:t xml:space="preserve">. tyytymättömyys/avuttomuus elämäntilanteeseen, erit. tukea tarvitsevat vanhemmat perheessä, ”tilanne on päällä”, </w:t>
            </w:r>
          </w:p>
        </w:tc>
        <w:tc>
          <w:tcPr>
            <w:tcW w:w="1418" w:type="dxa"/>
            <w:tcMar/>
          </w:tcPr>
          <w:p w:rsidRPr="00162399" w:rsidR="00162399" w:rsidP="007C0D94" w:rsidRDefault="00A135AB" w14:paraId="6895DEBC" w14:textId="208AFED2">
            <w:pPr>
              <w:rPr>
                <w:sz w:val="14"/>
                <w:szCs w:val="14"/>
              </w:rPr>
            </w:pPr>
            <w:r>
              <w:rPr>
                <w:sz w:val="14"/>
                <w:szCs w:val="14"/>
              </w:rPr>
              <w:t>Omaishoidontuen tarpeen arvio (</w:t>
            </w:r>
            <w:proofErr w:type="spellStart"/>
            <w:r>
              <w:rPr>
                <w:sz w:val="14"/>
                <w:szCs w:val="14"/>
              </w:rPr>
              <w:t>Omao</w:t>
            </w:r>
            <w:proofErr w:type="spellEnd"/>
            <w:r>
              <w:rPr>
                <w:sz w:val="14"/>
                <w:szCs w:val="14"/>
              </w:rPr>
              <w:t>), henkilökohtaisen tuen tarpeen arvio (</w:t>
            </w:r>
            <w:proofErr w:type="spellStart"/>
            <w:r>
              <w:rPr>
                <w:sz w:val="14"/>
                <w:szCs w:val="14"/>
              </w:rPr>
              <w:t>Omao</w:t>
            </w:r>
            <w:proofErr w:type="spellEnd"/>
            <w:r>
              <w:rPr>
                <w:sz w:val="14"/>
                <w:szCs w:val="14"/>
              </w:rPr>
              <w:t>), kodin ulkopuolella liikkumisen tarve (</w:t>
            </w:r>
            <w:proofErr w:type="spellStart"/>
            <w:r>
              <w:rPr>
                <w:sz w:val="14"/>
                <w:szCs w:val="14"/>
              </w:rPr>
              <w:t>Omao</w:t>
            </w:r>
            <w:proofErr w:type="spellEnd"/>
            <w:r>
              <w:rPr>
                <w:sz w:val="14"/>
                <w:szCs w:val="14"/>
              </w:rPr>
              <w:t>), avoin palvelupyyntö (tulossa), huoli-ilmoitus, tsemppibotti</w:t>
            </w:r>
          </w:p>
        </w:tc>
        <w:tc>
          <w:tcPr>
            <w:tcW w:w="1564" w:type="dxa"/>
            <w:tcMar/>
          </w:tcPr>
          <w:p w:rsidR="00162399" w:rsidP="007C0D94" w:rsidRDefault="00A135AB" w14:paraId="0994F5ED" w14:textId="77777777">
            <w:pPr>
              <w:pStyle w:val="paragraph"/>
              <w:spacing w:before="0" w:beforeAutospacing="0" w:after="0" w:afterAutospacing="0"/>
              <w:textAlignment w:val="baseline"/>
              <w:rPr>
                <w:rFonts w:asciiTheme="minorHAnsi" w:hAnsiTheme="minorHAnsi" w:cstheme="minorHAnsi"/>
                <w:sz w:val="14"/>
                <w:szCs w:val="14"/>
              </w:rPr>
            </w:pPr>
            <w:r w:rsidRPr="00F07BED">
              <w:rPr>
                <w:rFonts w:asciiTheme="minorHAnsi" w:hAnsiTheme="minorHAnsi" w:cstheme="minorHAnsi"/>
                <w:sz w:val="14"/>
                <w:szCs w:val="14"/>
              </w:rPr>
              <w:t>Huoli-ilmoituksen tulos, taloudelliset huolet, työttömyys/työkyvyttömyys, asunnottomuus, useita hoitavia tahoja, elämän kriisi, päihteiden käyttö, ml huumee</w:t>
            </w:r>
            <w:r w:rsidR="00F603E9">
              <w:rPr>
                <w:rFonts w:asciiTheme="minorHAnsi" w:hAnsiTheme="minorHAnsi" w:cstheme="minorHAnsi"/>
                <w:sz w:val="14"/>
                <w:szCs w:val="14"/>
              </w:rPr>
              <w:t>t</w:t>
            </w:r>
            <w:r w:rsidRPr="00F07BED">
              <w:rPr>
                <w:rFonts w:asciiTheme="minorHAnsi" w:hAnsiTheme="minorHAnsi" w:cstheme="minorHAnsi"/>
                <w:sz w:val="14"/>
                <w:szCs w:val="14"/>
              </w:rPr>
              <w:t xml:space="preserve"> (</w:t>
            </w:r>
            <w:proofErr w:type="spellStart"/>
            <w:r w:rsidRPr="00F07BED">
              <w:rPr>
                <w:rFonts w:asciiTheme="minorHAnsi" w:hAnsiTheme="minorHAnsi" w:cstheme="minorHAnsi"/>
                <w:sz w:val="14"/>
                <w:szCs w:val="14"/>
              </w:rPr>
              <w:t>Dudit</w:t>
            </w:r>
            <w:proofErr w:type="spellEnd"/>
            <w:r w:rsidRPr="00F07BED">
              <w:rPr>
                <w:rFonts w:asciiTheme="minorHAnsi" w:hAnsiTheme="minorHAnsi" w:cstheme="minorHAnsi"/>
                <w:sz w:val="14"/>
                <w:szCs w:val="14"/>
              </w:rPr>
              <w:t xml:space="preserve">), pakolaisstatus, pitkäaikaissairaus, useita palveluita ja niiden mahd. </w:t>
            </w:r>
            <w:proofErr w:type="spellStart"/>
            <w:r w:rsidRPr="00F07BED">
              <w:rPr>
                <w:rFonts w:asciiTheme="minorHAnsi" w:hAnsiTheme="minorHAnsi" w:cstheme="minorHAnsi"/>
                <w:sz w:val="14"/>
                <w:szCs w:val="14"/>
              </w:rPr>
              <w:t>epätark.muk</w:t>
            </w:r>
            <w:proofErr w:type="spellEnd"/>
            <w:r w:rsidRPr="00F07BED">
              <w:rPr>
                <w:rFonts w:asciiTheme="minorHAnsi" w:hAnsiTheme="minorHAnsi" w:cstheme="minorHAnsi"/>
                <w:sz w:val="14"/>
                <w:szCs w:val="14"/>
              </w:rPr>
              <w:t>. käyttö</w:t>
            </w:r>
            <w:r w:rsidRPr="00F07BED" w:rsidR="00F07BED">
              <w:rPr>
                <w:rFonts w:asciiTheme="minorHAnsi" w:hAnsiTheme="minorHAnsi" w:cstheme="minorHAnsi"/>
                <w:sz w:val="14"/>
                <w:szCs w:val="14"/>
              </w:rPr>
              <w:t>, perumattomat käynnit/sitoutumattomuus</w:t>
            </w:r>
          </w:p>
          <w:p w:rsidRPr="00F07BED" w:rsidR="005B4FFC" w:rsidP="007C0D94" w:rsidRDefault="005B4FFC" w14:paraId="588EB414" w14:textId="163BA77C">
            <w:pPr>
              <w:pStyle w:val="paragraph"/>
              <w:spacing w:before="0" w:beforeAutospacing="0" w:after="0" w:afterAutospacing="0"/>
              <w:textAlignment w:val="baseline"/>
              <w:rPr>
                <w:rFonts w:asciiTheme="minorHAnsi" w:hAnsiTheme="minorHAnsi" w:cstheme="minorHAnsi"/>
                <w:sz w:val="14"/>
                <w:szCs w:val="14"/>
              </w:rPr>
            </w:pPr>
          </w:p>
        </w:tc>
        <w:tc>
          <w:tcPr>
            <w:tcW w:w="1134" w:type="dxa"/>
            <w:tcMar/>
          </w:tcPr>
          <w:p w:rsidRPr="00F07BED" w:rsidR="00162399" w:rsidP="007C0D94" w:rsidRDefault="00F07BED" w14:paraId="759F3EAD" w14:textId="438CADFF">
            <w:pPr>
              <w:pStyle w:val="paragraph"/>
              <w:spacing w:before="0" w:beforeAutospacing="0" w:after="0" w:afterAutospacing="0"/>
              <w:textAlignment w:val="baseline"/>
              <w:rPr>
                <w:rFonts w:asciiTheme="minorHAnsi" w:hAnsiTheme="minorHAnsi" w:cstheme="minorHAnsi"/>
                <w:sz w:val="14"/>
                <w:szCs w:val="14"/>
              </w:rPr>
            </w:pPr>
            <w:r w:rsidRPr="00F07BED">
              <w:rPr>
                <w:rFonts w:asciiTheme="minorHAnsi" w:hAnsiTheme="minorHAnsi" w:cstheme="minorHAnsi"/>
                <w:sz w:val="14"/>
                <w:szCs w:val="14"/>
              </w:rPr>
              <w:t>Hyvinvointitarkastus, harkinnanvaraisen toimeentulotukihakemus (</w:t>
            </w:r>
            <w:proofErr w:type="spellStart"/>
            <w:r w:rsidRPr="00F07BED">
              <w:rPr>
                <w:rFonts w:asciiTheme="minorHAnsi" w:hAnsiTheme="minorHAnsi" w:cstheme="minorHAnsi"/>
                <w:sz w:val="14"/>
                <w:szCs w:val="14"/>
              </w:rPr>
              <w:t>sähk</w:t>
            </w:r>
            <w:proofErr w:type="spellEnd"/>
            <w:r w:rsidRPr="00F07BED">
              <w:rPr>
                <w:rFonts w:asciiTheme="minorHAnsi" w:hAnsiTheme="minorHAnsi" w:cstheme="minorHAnsi"/>
                <w:sz w:val="14"/>
                <w:szCs w:val="14"/>
              </w:rPr>
              <w:t>/paperi)</w:t>
            </w:r>
          </w:p>
        </w:tc>
        <w:tc>
          <w:tcPr>
            <w:tcW w:w="1276" w:type="dxa"/>
            <w:tcMar/>
          </w:tcPr>
          <w:p w:rsidRPr="00162399" w:rsidR="00162399" w:rsidP="007C0D94" w:rsidRDefault="00F07BED" w14:paraId="69E425DA" w14:textId="7C6192E4">
            <w:pPr>
              <w:rPr>
                <w:sz w:val="14"/>
                <w:szCs w:val="14"/>
              </w:rPr>
            </w:pPr>
            <w:r w:rsidRPr="5CD559EA">
              <w:rPr>
                <w:b/>
                <w:bCs/>
                <w:sz w:val="14"/>
                <w:szCs w:val="14"/>
              </w:rPr>
              <w:t>Huoli-ilmoitus (SHL 35 §),</w:t>
            </w:r>
            <w:r w:rsidRPr="5CD559EA">
              <w:rPr>
                <w:sz w:val="14"/>
                <w:szCs w:val="14"/>
              </w:rPr>
              <w:t xml:space="preserve"> asiakkaan näkemys tuen tarpeesta</w:t>
            </w:r>
          </w:p>
        </w:tc>
        <w:tc>
          <w:tcPr>
            <w:tcW w:w="1842" w:type="dxa"/>
            <w:tcMar/>
          </w:tcPr>
          <w:p w:rsidRPr="00162399" w:rsidR="00162399" w:rsidP="5CD559EA" w:rsidRDefault="00F07BED" w14:paraId="718AE46A" w14:textId="1C44956F">
            <w:pPr>
              <w:rPr>
                <w:sz w:val="14"/>
                <w:szCs w:val="14"/>
              </w:rPr>
            </w:pPr>
            <w:r w:rsidRPr="5CD559EA">
              <w:rPr>
                <w:sz w:val="14"/>
                <w:szCs w:val="14"/>
              </w:rPr>
              <w:t>Suun terveydenhuolto laiminlyöty pitkään, ongelmia (hoitamaton) terveydentilassa, työkyvyn selvityksen tarve, kotona selviytyminen, taloudelliset haasteet, läheisverkoston puuttuminen, Toistuvasti rahat loppu, esim. Pelaamista, saatujen ohjeiden ymmärtämisen vaikeus, saman asian takia toistuva palveluun hakeutuminen</w:t>
            </w:r>
          </w:p>
          <w:p w:rsidRPr="00162399" w:rsidR="00162399" w:rsidP="5CD559EA" w:rsidRDefault="5CD559EA" w14:paraId="708CF954" w14:textId="4EECB012">
            <w:pPr>
              <w:rPr>
                <w:sz w:val="14"/>
                <w:szCs w:val="14"/>
              </w:rPr>
            </w:pPr>
            <w:r w:rsidRPr="5CD559EA">
              <w:rPr>
                <w:sz w:val="14"/>
                <w:szCs w:val="14"/>
              </w:rPr>
              <w:t>Toimiiko asiakas omaishoitajana? Onko alaikäisiä huollettavia lapsia, raskaus?</w:t>
            </w:r>
          </w:p>
        </w:tc>
        <w:tc>
          <w:tcPr>
            <w:tcW w:w="1701" w:type="dxa"/>
            <w:tcMar/>
          </w:tcPr>
          <w:p w:rsidRPr="00162399" w:rsidR="00162399" w:rsidP="007C0D94" w:rsidRDefault="00F07BED" w14:paraId="6B460340" w14:textId="7FB4E024">
            <w:pPr>
              <w:rPr>
                <w:sz w:val="14"/>
                <w:szCs w:val="14"/>
              </w:rPr>
            </w:pPr>
            <w:r>
              <w:rPr>
                <w:sz w:val="14"/>
                <w:szCs w:val="14"/>
              </w:rPr>
              <w:t>Poikkeava tutkimustulos/käyttäytyminen/oireet, lisääntynyt avun/tuen tarve</w:t>
            </w:r>
          </w:p>
        </w:tc>
        <w:tc>
          <w:tcPr>
            <w:tcW w:w="1560" w:type="dxa"/>
            <w:tcMar/>
          </w:tcPr>
          <w:p w:rsidRPr="00162399" w:rsidR="00162399" w:rsidP="007C0D94" w:rsidRDefault="00F07BED" w14:paraId="77F79247" w14:textId="0DFB1618">
            <w:pPr>
              <w:rPr>
                <w:sz w:val="14"/>
                <w:szCs w:val="14"/>
              </w:rPr>
            </w:pPr>
            <w:r>
              <w:rPr>
                <w:sz w:val="14"/>
                <w:szCs w:val="14"/>
              </w:rPr>
              <w:t>Pitkäaikaissairaus, huomio uusiin oireisiin – onko kyseessä uusi sairaus/ikääntymisen mukanaan tuoma muu</w:t>
            </w:r>
            <w:r w:rsidR="00FD044D">
              <w:rPr>
                <w:sz w:val="14"/>
                <w:szCs w:val="14"/>
              </w:rPr>
              <w:t>to</w:t>
            </w:r>
            <w:r>
              <w:rPr>
                <w:sz w:val="14"/>
                <w:szCs w:val="14"/>
              </w:rPr>
              <w:t>s? sitoutumattomuus, lisääntynyt avun/tuen tarve</w:t>
            </w:r>
          </w:p>
        </w:tc>
        <w:tc>
          <w:tcPr>
            <w:tcW w:w="1275" w:type="dxa"/>
            <w:tcMar/>
          </w:tcPr>
          <w:p w:rsidRPr="00162399" w:rsidR="00162399" w:rsidP="007C0D94" w:rsidRDefault="00FD044D" w14:paraId="6FB39A83" w14:textId="24691C03">
            <w:pPr>
              <w:rPr>
                <w:sz w:val="14"/>
                <w:szCs w:val="14"/>
              </w:rPr>
            </w:pPr>
            <w:r>
              <w:rPr>
                <w:sz w:val="14"/>
                <w:szCs w:val="14"/>
              </w:rPr>
              <w:t>Sitoutumattomuus</w:t>
            </w:r>
          </w:p>
        </w:tc>
      </w:tr>
      <w:tr w:rsidR="00162399" w:rsidTr="1716C877" w14:paraId="62AA63AD" w14:textId="77777777">
        <w:tc>
          <w:tcPr>
            <w:tcW w:w="1271" w:type="dxa"/>
            <w:shd w:val="clear" w:color="auto" w:fill="00B0F0"/>
            <w:tcMar/>
          </w:tcPr>
          <w:p w:rsidRPr="004C00FA" w:rsidR="00162399" w:rsidP="007C0D94" w:rsidRDefault="00162399" w14:paraId="7E1DC175" w14:textId="332E96F5">
            <w:pPr>
              <w:rPr>
                <w:sz w:val="18"/>
                <w:szCs w:val="18"/>
              </w:rPr>
            </w:pPr>
            <w:r w:rsidRPr="004C00FA">
              <w:rPr>
                <w:sz w:val="18"/>
                <w:szCs w:val="18"/>
              </w:rPr>
              <w:t>Suun terveydenhuolto</w:t>
            </w:r>
          </w:p>
        </w:tc>
        <w:tc>
          <w:tcPr>
            <w:tcW w:w="1701" w:type="dxa"/>
            <w:tcMar/>
          </w:tcPr>
          <w:p w:rsidRPr="00162399" w:rsidR="00162399" w:rsidP="007C0D94" w:rsidRDefault="00F603E9" w14:paraId="5693AE9F" w14:textId="388F8D88">
            <w:pPr>
              <w:rPr>
                <w:sz w:val="14"/>
                <w:szCs w:val="14"/>
              </w:rPr>
            </w:pPr>
            <w:r>
              <w:rPr>
                <w:sz w:val="14"/>
                <w:szCs w:val="14"/>
              </w:rPr>
              <w:t>Hoitamaton suu tai muu poikkeama suussa</w:t>
            </w:r>
          </w:p>
        </w:tc>
        <w:tc>
          <w:tcPr>
            <w:tcW w:w="1418" w:type="dxa"/>
            <w:tcMar/>
          </w:tcPr>
          <w:p w:rsidRPr="00162399" w:rsidR="00162399" w:rsidP="007C0D94" w:rsidRDefault="00F603E9" w14:paraId="7A9EF32F" w14:textId="6E95127E">
            <w:pPr>
              <w:rPr>
                <w:sz w:val="14"/>
                <w:szCs w:val="14"/>
              </w:rPr>
            </w:pPr>
            <w:r>
              <w:rPr>
                <w:sz w:val="14"/>
                <w:szCs w:val="14"/>
              </w:rPr>
              <w:t>Hammassärky, terveystarkastus, oirearvio</w:t>
            </w:r>
          </w:p>
        </w:tc>
        <w:tc>
          <w:tcPr>
            <w:tcW w:w="1564" w:type="dxa"/>
            <w:tcMar/>
          </w:tcPr>
          <w:p w:rsidRPr="00F603E9" w:rsidR="00F603E9" w:rsidP="007C0D94" w:rsidRDefault="00F603E9" w14:paraId="56583EAB" w14:textId="0B00E430">
            <w:pPr>
              <w:pStyle w:val="paragraph"/>
              <w:spacing w:before="0" w:beforeAutospacing="0" w:after="0" w:afterAutospacing="0"/>
              <w:textAlignment w:val="baseline"/>
              <w:rPr>
                <w:rFonts w:asciiTheme="minorHAnsi" w:hAnsiTheme="minorHAnsi" w:cstheme="minorHAnsi"/>
                <w:color w:val="040708"/>
                <w:sz w:val="14"/>
                <w:szCs w:val="14"/>
                <w:lang w:val="en-US"/>
              </w:rPr>
            </w:pPr>
            <w:r w:rsidRPr="00F603E9">
              <w:rPr>
                <w:rStyle w:val="normaltextrun"/>
                <w:rFonts w:asciiTheme="minorHAnsi" w:hAnsiTheme="minorHAnsi" w:cstheme="minorHAnsi"/>
                <w:color w:val="040708"/>
                <w:sz w:val="14"/>
                <w:szCs w:val="14"/>
              </w:rPr>
              <w:t>Muu oirearvio</w:t>
            </w:r>
            <w:r>
              <w:rPr>
                <w:rStyle w:val="normaltextrun"/>
                <w:rFonts w:asciiTheme="minorHAnsi" w:hAnsiTheme="minorHAnsi" w:cstheme="minorHAnsi"/>
                <w:color w:val="040708"/>
                <w:sz w:val="14"/>
                <w:szCs w:val="14"/>
              </w:rPr>
              <w:t xml:space="preserve">, </w:t>
            </w:r>
          </w:p>
          <w:p w:rsidRPr="00F603E9" w:rsidR="00F603E9" w:rsidP="007C0D94" w:rsidRDefault="00F603E9" w14:paraId="126912C5" w14:textId="77777777">
            <w:pPr>
              <w:pStyle w:val="paragraph"/>
              <w:spacing w:before="0" w:beforeAutospacing="0" w:after="0" w:afterAutospacing="0"/>
              <w:textAlignment w:val="baseline"/>
              <w:rPr>
                <w:rFonts w:asciiTheme="minorHAnsi" w:hAnsiTheme="minorHAnsi" w:cstheme="minorHAnsi"/>
                <w:color w:val="040708"/>
                <w:sz w:val="14"/>
                <w:szCs w:val="14"/>
                <w:lang w:val="en-US"/>
              </w:rPr>
            </w:pPr>
            <w:r w:rsidRPr="00F603E9">
              <w:rPr>
                <w:rStyle w:val="normaltextrun"/>
                <w:rFonts w:asciiTheme="minorHAnsi" w:hAnsiTheme="minorHAnsi" w:cstheme="minorHAnsi"/>
                <w:color w:val="040708"/>
                <w:sz w:val="14"/>
                <w:szCs w:val="14"/>
              </w:rPr>
              <w:t>Tulossa kaksi omaa (särkyoire ja tapaturma)</w:t>
            </w:r>
            <w:r w:rsidRPr="00F603E9">
              <w:rPr>
                <w:rStyle w:val="eop"/>
                <w:rFonts w:asciiTheme="minorHAnsi" w:hAnsiTheme="minorHAnsi" w:cstheme="minorHAnsi"/>
                <w:color w:val="040708"/>
                <w:sz w:val="14"/>
                <w:szCs w:val="14"/>
                <w:lang w:val="en-US"/>
              </w:rPr>
              <w:t>​</w:t>
            </w:r>
          </w:p>
          <w:p w:rsidRPr="00F603E9" w:rsidR="00F603E9" w:rsidP="007C0D94" w:rsidRDefault="00F603E9" w14:paraId="6401D194" w14:textId="4D1D9C9E">
            <w:pPr>
              <w:pStyle w:val="paragraph"/>
              <w:spacing w:before="0" w:beforeAutospacing="0" w:after="0" w:afterAutospacing="0"/>
              <w:textAlignment w:val="baseline"/>
              <w:rPr>
                <w:rFonts w:asciiTheme="minorHAnsi" w:hAnsiTheme="minorHAnsi" w:cstheme="minorHAnsi"/>
                <w:color w:val="040708"/>
                <w:sz w:val="14"/>
                <w:szCs w:val="14"/>
                <w:lang w:val="en-US"/>
              </w:rPr>
            </w:pPr>
            <w:r w:rsidRPr="00F603E9">
              <w:rPr>
                <w:rStyle w:val="normaltextrun"/>
                <w:rFonts w:asciiTheme="minorHAnsi" w:hAnsiTheme="minorHAnsi" w:cstheme="minorHAnsi"/>
                <w:color w:val="040708"/>
                <w:sz w:val="14"/>
                <w:szCs w:val="14"/>
              </w:rPr>
              <w:t>Suun terveydenhuolto laiminlyöty pitkään</w:t>
            </w:r>
            <w:r w:rsidRPr="00F603E9">
              <w:rPr>
                <w:rStyle w:val="eop"/>
                <w:rFonts w:asciiTheme="minorHAnsi" w:hAnsiTheme="minorHAnsi" w:cstheme="minorHAnsi"/>
                <w:color w:val="040708"/>
                <w:sz w:val="14"/>
                <w:szCs w:val="14"/>
                <w:lang w:val="en-US"/>
              </w:rPr>
              <w:t>​</w:t>
            </w:r>
            <w:r>
              <w:rPr>
                <w:rStyle w:val="eop"/>
                <w:rFonts w:asciiTheme="minorHAnsi" w:hAnsiTheme="minorHAnsi" w:cstheme="minorHAnsi"/>
                <w:color w:val="040708"/>
                <w:sz w:val="14"/>
                <w:szCs w:val="14"/>
                <w:lang w:val="en-US"/>
              </w:rPr>
              <w:t xml:space="preserve">, </w:t>
            </w:r>
          </w:p>
          <w:p w:rsidRPr="00F603E9" w:rsidR="00F603E9" w:rsidP="007C0D94" w:rsidRDefault="00F603E9" w14:paraId="34D1F594" w14:textId="77777777">
            <w:pPr>
              <w:pStyle w:val="paragraph"/>
              <w:spacing w:before="0" w:beforeAutospacing="0" w:after="0" w:afterAutospacing="0"/>
              <w:textAlignment w:val="baseline"/>
              <w:rPr>
                <w:rFonts w:asciiTheme="minorHAnsi" w:hAnsiTheme="minorHAnsi" w:cstheme="minorHAnsi"/>
                <w:color w:val="040708"/>
                <w:sz w:val="14"/>
                <w:szCs w:val="14"/>
                <w:lang w:val="en-US"/>
              </w:rPr>
            </w:pPr>
            <w:r w:rsidRPr="00F603E9">
              <w:rPr>
                <w:rStyle w:val="normaltextrun"/>
                <w:rFonts w:asciiTheme="minorHAnsi" w:hAnsiTheme="minorHAnsi" w:cstheme="minorHAnsi"/>
                <w:color w:val="040708"/>
                <w:sz w:val="14"/>
                <w:szCs w:val="14"/>
              </w:rPr>
              <w:t>Pakolaisstatus</w:t>
            </w:r>
          </w:p>
          <w:p w:rsidRPr="00162399" w:rsidR="00162399" w:rsidP="007C0D94" w:rsidRDefault="00162399" w14:paraId="3EE441B8" w14:textId="77777777">
            <w:pPr>
              <w:pStyle w:val="paragraph"/>
              <w:spacing w:before="0" w:beforeAutospacing="0" w:after="0" w:afterAutospacing="0"/>
              <w:textAlignment w:val="baseline"/>
              <w:rPr>
                <w:sz w:val="14"/>
                <w:szCs w:val="14"/>
              </w:rPr>
            </w:pPr>
          </w:p>
        </w:tc>
        <w:tc>
          <w:tcPr>
            <w:tcW w:w="1134" w:type="dxa"/>
            <w:tcMar/>
          </w:tcPr>
          <w:p w:rsidRPr="00F603E9" w:rsidR="00F603E9" w:rsidP="007C0D94" w:rsidRDefault="00F603E9" w14:paraId="634B4068" w14:textId="4BCF9E6D">
            <w:pPr>
              <w:pStyle w:val="paragraph"/>
              <w:spacing w:before="0" w:beforeAutospacing="0" w:after="0" w:afterAutospacing="0"/>
              <w:textAlignment w:val="baseline"/>
              <w:rPr>
                <w:rFonts w:ascii="Segoe UI" w:hAnsi="Segoe UI" w:cs="Segoe UI"/>
                <w:color w:val="040708"/>
                <w:sz w:val="14"/>
                <w:szCs w:val="14"/>
                <w:lang w:val="en-US"/>
              </w:rPr>
            </w:pPr>
            <w:r w:rsidRPr="00F603E9">
              <w:rPr>
                <w:rStyle w:val="normaltextrun"/>
                <w:rFonts w:ascii="Calibri" w:hAnsi="Calibri" w:cs="Calibri"/>
                <w:color w:val="040708"/>
                <w:sz w:val="14"/>
                <w:szCs w:val="14"/>
              </w:rPr>
              <w:t>Hyvinvointitarkastus /OHIP</w:t>
            </w:r>
            <w:r>
              <w:rPr>
                <w:rStyle w:val="normaltextrun"/>
                <w:rFonts w:ascii="Calibri" w:hAnsi="Calibri" w:cs="Calibri"/>
                <w:color w:val="040708"/>
                <w:sz w:val="14"/>
                <w:szCs w:val="14"/>
              </w:rPr>
              <w:t xml:space="preserve">, </w:t>
            </w:r>
            <w:proofErr w:type="spellStart"/>
            <w:r w:rsidR="00AB580B">
              <w:rPr>
                <w:rStyle w:val="normaltextrun"/>
                <w:rFonts w:ascii="Calibri" w:hAnsi="Calibri" w:cs="Calibri"/>
                <w:color w:val="040708"/>
                <w:sz w:val="14"/>
                <w:szCs w:val="14"/>
              </w:rPr>
              <w:t>sähk</w:t>
            </w:r>
            <w:proofErr w:type="spellEnd"/>
            <w:r w:rsidR="00AB580B">
              <w:rPr>
                <w:rStyle w:val="normaltextrun"/>
                <w:rFonts w:ascii="Calibri" w:hAnsi="Calibri" w:cs="Calibri"/>
                <w:color w:val="040708"/>
                <w:sz w:val="14"/>
                <w:szCs w:val="14"/>
              </w:rPr>
              <w:t xml:space="preserve">. </w:t>
            </w:r>
            <w:r w:rsidRPr="00F603E9">
              <w:rPr>
                <w:rStyle w:val="normaltextrun"/>
                <w:rFonts w:ascii="Calibri" w:hAnsi="Calibri" w:cs="Calibri"/>
                <w:color w:val="040708"/>
                <w:sz w:val="14"/>
                <w:szCs w:val="14"/>
              </w:rPr>
              <w:t>esitietokaavake</w:t>
            </w:r>
            <w:r w:rsidRPr="00F603E9">
              <w:rPr>
                <w:rStyle w:val="eop"/>
                <w:rFonts w:ascii="Calibri" w:hAnsi="Calibri" w:cs="Calibri"/>
                <w:color w:val="040708"/>
                <w:sz w:val="14"/>
                <w:szCs w:val="14"/>
                <w:lang w:val="en-US"/>
              </w:rPr>
              <w:t>​</w:t>
            </w:r>
          </w:p>
          <w:p w:rsidRPr="00F603E9" w:rsidR="00F603E9" w:rsidP="007C0D94" w:rsidRDefault="00F603E9" w14:paraId="58F2C8F2" w14:textId="77777777">
            <w:pPr>
              <w:pStyle w:val="paragraph"/>
              <w:spacing w:before="0" w:beforeAutospacing="0" w:after="0" w:afterAutospacing="0"/>
              <w:textAlignment w:val="baseline"/>
              <w:rPr>
                <w:rFonts w:ascii="Segoe UI" w:hAnsi="Segoe UI" w:cs="Segoe UI"/>
                <w:color w:val="040708"/>
                <w:sz w:val="14"/>
                <w:szCs w:val="14"/>
                <w:lang w:val="en-US"/>
              </w:rPr>
            </w:pPr>
            <w:r w:rsidRPr="00F603E9">
              <w:rPr>
                <w:rStyle w:val="normaltextrun"/>
                <w:rFonts w:ascii="Calibri" w:hAnsi="Calibri" w:cs="Calibri"/>
                <w:color w:val="040708"/>
                <w:sz w:val="14"/>
                <w:szCs w:val="14"/>
              </w:rPr>
              <w:t>Ammattilaisen päätöksentuki</w:t>
            </w:r>
            <w:r w:rsidRPr="00F603E9">
              <w:rPr>
                <w:rStyle w:val="eop"/>
                <w:rFonts w:ascii="Calibri" w:hAnsi="Calibri" w:cs="Calibri"/>
                <w:color w:val="040708"/>
                <w:sz w:val="14"/>
                <w:szCs w:val="14"/>
                <w:lang w:val="en-US"/>
              </w:rPr>
              <w:t>​</w:t>
            </w:r>
          </w:p>
          <w:p w:rsidRPr="00162399" w:rsidR="00162399" w:rsidP="007C0D94" w:rsidRDefault="00162399" w14:paraId="55B9FC32" w14:textId="77777777">
            <w:pPr>
              <w:rPr>
                <w:sz w:val="14"/>
                <w:szCs w:val="14"/>
              </w:rPr>
            </w:pPr>
          </w:p>
        </w:tc>
        <w:tc>
          <w:tcPr>
            <w:tcW w:w="1276" w:type="dxa"/>
            <w:tcMar/>
          </w:tcPr>
          <w:p w:rsidRPr="00162399" w:rsidR="00162399" w:rsidP="007C0D94" w:rsidRDefault="00AB580B" w14:paraId="191AE5F6" w14:textId="6E842296">
            <w:pPr>
              <w:textAlignment w:val="baseline"/>
              <w:rPr>
                <w:sz w:val="14"/>
                <w:szCs w:val="14"/>
              </w:rPr>
            </w:pPr>
            <w:r>
              <w:rPr>
                <w:sz w:val="14"/>
                <w:szCs w:val="14"/>
              </w:rPr>
              <w:t>Asiakkaan ilmaisema huoli, esim. kuiva suu, poikkeama limakalvolla ym.</w:t>
            </w:r>
          </w:p>
        </w:tc>
        <w:tc>
          <w:tcPr>
            <w:tcW w:w="1842" w:type="dxa"/>
            <w:tcMar/>
          </w:tcPr>
          <w:p w:rsidRPr="00AB580B" w:rsidR="00AB580B" w:rsidP="007C0D94" w:rsidRDefault="00AB580B" w14:paraId="345657FB" w14:textId="77777777">
            <w:pPr>
              <w:textAlignment w:val="baseline"/>
              <w:rPr>
                <w:rFonts w:ascii="Segoe UI" w:hAnsi="Segoe UI" w:eastAsia="Times New Roman" w:cs="Segoe UI"/>
                <w:color w:val="040708"/>
                <w:sz w:val="14"/>
                <w:szCs w:val="14"/>
                <w:lang w:val="en-US" w:eastAsia="fi-FI"/>
              </w:rPr>
            </w:pPr>
            <w:r w:rsidRPr="00AB580B">
              <w:rPr>
                <w:rFonts w:ascii="Calibri" w:hAnsi="Calibri" w:eastAsia="Times New Roman" w:cs="Calibri"/>
                <w:color w:val="040708"/>
                <w:sz w:val="14"/>
                <w:szCs w:val="14"/>
                <w:lang w:eastAsia="fi-FI"/>
              </w:rPr>
              <w:t>CPI &gt;3,</w:t>
            </w:r>
            <w:r w:rsidRPr="00AB580B">
              <w:rPr>
                <w:rFonts w:ascii="Calibri" w:hAnsi="Calibri" w:eastAsia="Times New Roman" w:cs="Calibri"/>
                <w:color w:val="040708"/>
                <w:sz w:val="14"/>
                <w:szCs w:val="14"/>
                <w:lang w:val="en-US" w:eastAsia="fi-FI"/>
              </w:rPr>
              <w:t>​</w:t>
            </w:r>
          </w:p>
          <w:p w:rsidRPr="00AB580B" w:rsidR="00AB580B" w:rsidP="007C0D94" w:rsidRDefault="00AB580B" w14:paraId="6F79FDF0" w14:textId="77777777">
            <w:pPr>
              <w:textAlignment w:val="baseline"/>
              <w:rPr>
                <w:rFonts w:ascii="Segoe UI" w:hAnsi="Segoe UI" w:eastAsia="Times New Roman" w:cs="Segoe UI"/>
                <w:color w:val="040708"/>
                <w:sz w:val="14"/>
                <w:szCs w:val="14"/>
                <w:lang w:val="en-US" w:eastAsia="fi-FI"/>
              </w:rPr>
            </w:pPr>
            <w:r w:rsidRPr="00AB580B">
              <w:rPr>
                <w:rFonts w:ascii="Calibri" w:hAnsi="Calibri" w:eastAsia="Times New Roman" w:cs="Calibri"/>
                <w:color w:val="040708"/>
                <w:sz w:val="14"/>
                <w:szCs w:val="14"/>
                <w:lang w:eastAsia="fi-FI"/>
              </w:rPr>
              <w:t xml:space="preserve">AHTUP </w:t>
            </w:r>
            <w:r>
              <w:rPr>
                <w:rFonts w:ascii="Calibri" w:hAnsi="Calibri" w:eastAsia="Times New Roman" w:cs="Calibri"/>
                <w:color w:val="040708"/>
                <w:sz w:val="14"/>
                <w:szCs w:val="14"/>
                <w:lang w:eastAsia="fi-FI"/>
              </w:rPr>
              <w:t>(</w:t>
            </w:r>
            <w:r w:rsidRPr="00AB580B">
              <w:rPr>
                <w:rFonts w:ascii="Calibri" w:hAnsi="Calibri" w:eastAsia="Times New Roman" w:cs="Calibri"/>
                <w:color w:val="040708"/>
                <w:sz w:val="14"/>
                <w:szCs w:val="14"/>
                <w:lang w:eastAsia="fi-FI"/>
              </w:rPr>
              <w:t>Tupakointi</w:t>
            </w:r>
            <w:r w:rsidRPr="00AB580B">
              <w:rPr>
                <w:rFonts w:ascii="Calibri" w:hAnsi="Calibri" w:eastAsia="Times New Roman" w:cs="Calibri"/>
                <w:color w:val="040708"/>
                <w:sz w:val="14"/>
                <w:szCs w:val="14"/>
                <w:lang w:val="en-US" w:eastAsia="fi-FI"/>
              </w:rPr>
              <w:t>​</w:t>
            </w:r>
            <w:r>
              <w:rPr>
                <w:rFonts w:ascii="Calibri" w:hAnsi="Calibri" w:eastAsia="Times New Roman" w:cs="Calibri"/>
                <w:color w:val="040708"/>
                <w:sz w:val="14"/>
                <w:szCs w:val="14"/>
                <w:lang w:val="en-US" w:eastAsia="fi-FI"/>
              </w:rPr>
              <w:t>),</w:t>
            </w:r>
          </w:p>
          <w:p w:rsidRPr="00AB580B" w:rsidR="00AB580B" w:rsidP="007C0D94" w:rsidRDefault="00AB580B" w14:paraId="360FE483" w14:textId="77777777">
            <w:pPr>
              <w:textAlignment w:val="baseline"/>
              <w:rPr>
                <w:rFonts w:ascii="Segoe UI" w:hAnsi="Segoe UI" w:eastAsia="Times New Roman" w:cs="Segoe UI"/>
                <w:color w:val="040708"/>
                <w:sz w:val="14"/>
                <w:szCs w:val="14"/>
                <w:lang w:val="en-US" w:eastAsia="fi-FI"/>
              </w:rPr>
            </w:pPr>
            <w:r>
              <w:rPr>
                <w:rFonts w:ascii="Calibri" w:hAnsi="Calibri" w:eastAsia="Times New Roman" w:cs="Calibri"/>
                <w:color w:val="040708"/>
                <w:sz w:val="14"/>
                <w:szCs w:val="14"/>
                <w:lang w:eastAsia="fi-FI"/>
              </w:rPr>
              <w:t>p</w:t>
            </w:r>
            <w:r w:rsidRPr="00AB580B">
              <w:rPr>
                <w:rFonts w:ascii="Calibri" w:hAnsi="Calibri" w:eastAsia="Times New Roman" w:cs="Calibri"/>
                <w:color w:val="040708"/>
                <w:sz w:val="14"/>
                <w:szCs w:val="14"/>
                <w:lang w:eastAsia="fi-FI"/>
              </w:rPr>
              <w:t>äihteiden käyttö</w:t>
            </w:r>
            <w:r>
              <w:rPr>
                <w:rFonts w:ascii="Calibri" w:hAnsi="Calibri" w:eastAsia="Times New Roman" w:cs="Calibri"/>
                <w:color w:val="040708"/>
                <w:sz w:val="14"/>
                <w:szCs w:val="14"/>
                <w:lang w:eastAsia="fi-FI"/>
              </w:rPr>
              <w:t>,</w:t>
            </w:r>
            <w:r w:rsidRPr="00AB580B">
              <w:rPr>
                <w:rFonts w:ascii="Calibri" w:hAnsi="Calibri" w:eastAsia="Times New Roman" w:cs="Calibri"/>
                <w:color w:val="040708"/>
                <w:sz w:val="14"/>
                <w:szCs w:val="14"/>
                <w:lang w:val="en-US" w:eastAsia="fi-FI"/>
              </w:rPr>
              <w:t>​</w:t>
            </w:r>
          </w:p>
          <w:p w:rsidRPr="00AB580B" w:rsidR="00AB580B" w:rsidP="007C0D94" w:rsidRDefault="00AB580B" w14:paraId="1ABE470A" w14:textId="77777777">
            <w:pPr>
              <w:textAlignment w:val="baseline"/>
              <w:rPr>
                <w:rFonts w:ascii="Segoe UI" w:hAnsi="Segoe UI" w:eastAsia="Times New Roman" w:cs="Segoe UI"/>
                <w:color w:val="040708"/>
                <w:sz w:val="14"/>
                <w:szCs w:val="14"/>
                <w:lang w:val="en-US" w:eastAsia="fi-FI"/>
              </w:rPr>
            </w:pPr>
            <w:r>
              <w:rPr>
                <w:rFonts w:ascii="Calibri" w:hAnsi="Calibri" w:eastAsia="Times New Roman" w:cs="Calibri"/>
                <w:color w:val="040708"/>
                <w:sz w:val="14"/>
                <w:szCs w:val="14"/>
                <w:lang w:eastAsia="fi-FI"/>
              </w:rPr>
              <w:t>p</w:t>
            </w:r>
            <w:r w:rsidRPr="00AB580B">
              <w:rPr>
                <w:rFonts w:ascii="Calibri" w:hAnsi="Calibri" w:eastAsia="Times New Roman" w:cs="Calibri"/>
                <w:color w:val="040708"/>
                <w:sz w:val="14"/>
                <w:szCs w:val="14"/>
                <w:lang w:eastAsia="fi-FI"/>
              </w:rPr>
              <w:t>itkäaikaissairaus</w:t>
            </w:r>
            <w:r w:rsidRPr="00AB580B">
              <w:rPr>
                <w:rFonts w:ascii="Calibri" w:hAnsi="Calibri" w:eastAsia="Times New Roman" w:cs="Calibri"/>
                <w:color w:val="040708"/>
                <w:sz w:val="14"/>
                <w:szCs w:val="14"/>
                <w:lang w:val="en-US" w:eastAsia="fi-FI"/>
              </w:rPr>
              <w:t>​</w:t>
            </w:r>
            <w:r>
              <w:rPr>
                <w:rFonts w:ascii="Calibri" w:hAnsi="Calibri" w:eastAsia="Times New Roman" w:cs="Calibri"/>
                <w:color w:val="040708"/>
                <w:sz w:val="14"/>
                <w:szCs w:val="14"/>
                <w:lang w:val="en-US" w:eastAsia="fi-FI"/>
              </w:rPr>
              <w:t>,</w:t>
            </w:r>
          </w:p>
          <w:p w:rsidRPr="00AB580B" w:rsidR="00AB580B" w:rsidP="007C0D94" w:rsidRDefault="00AB580B" w14:paraId="10B80F1F" w14:textId="77777777">
            <w:pPr>
              <w:textAlignment w:val="baseline"/>
              <w:rPr>
                <w:rFonts w:ascii="Segoe UI" w:hAnsi="Segoe UI" w:eastAsia="Times New Roman" w:cs="Segoe UI"/>
                <w:color w:val="040708"/>
                <w:sz w:val="14"/>
                <w:szCs w:val="14"/>
                <w:lang w:eastAsia="fi-FI"/>
              </w:rPr>
            </w:pPr>
            <w:r>
              <w:rPr>
                <w:rFonts w:ascii="Calibri" w:hAnsi="Calibri" w:eastAsia="Times New Roman" w:cs="Calibri"/>
                <w:color w:val="040708"/>
                <w:sz w:val="14"/>
                <w:szCs w:val="14"/>
                <w:lang w:eastAsia="fi-FI"/>
              </w:rPr>
              <w:t>e</w:t>
            </w:r>
            <w:r w:rsidRPr="00AB580B">
              <w:rPr>
                <w:rFonts w:ascii="Calibri" w:hAnsi="Calibri" w:eastAsia="Times New Roman" w:cs="Calibri"/>
                <w:color w:val="040708"/>
                <w:sz w:val="14"/>
                <w:szCs w:val="14"/>
                <w:lang w:eastAsia="fi-FI"/>
              </w:rPr>
              <w:t>roosio, limakalvomuutokset​</w:t>
            </w:r>
            <w:r>
              <w:rPr>
                <w:rFonts w:ascii="Calibri" w:hAnsi="Calibri" w:eastAsia="Times New Roman" w:cs="Calibri"/>
                <w:color w:val="040708"/>
                <w:sz w:val="14"/>
                <w:szCs w:val="14"/>
                <w:lang w:eastAsia="fi-FI"/>
              </w:rPr>
              <w:t>, su</w:t>
            </w:r>
            <w:r w:rsidRPr="00AB580B">
              <w:rPr>
                <w:rFonts w:ascii="Calibri" w:hAnsi="Calibri" w:eastAsia="Times New Roman" w:cs="Calibri"/>
                <w:color w:val="040708"/>
                <w:sz w:val="14"/>
                <w:szCs w:val="14"/>
                <w:lang w:eastAsia="fi-FI"/>
              </w:rPr>
              <w:t>un ja hampaiden terveys</w:t>
            </w:r>
          </w:p>
          <w:p w:rsidRPr="00AB580B" w:rsidR="00162399" w:rsidP="007C0D94" w:rsidRDefault="00162399" w14:paraId="37F4BF85" w14:textId="6A162486">
            <w:pPr>
              <w:rPr>
                <w:sz w:val="14"/>
                <w:szCs w:val="14"/>
              </w:rPr>
            </w:pPr>
          </w:p>
        </w:tc>
        <w:tc>
          <w:tcPr>
            <w:tcW w:w="1701" w:type="dxa"/>
            <w:tcMar/>
          </w:tcPr>
          <w:p w:rsidRPr="00162399" w:rsidR="00162399" w:rsidP="007C0D94" w:rsidRDefault="00162399" w14:paraId="43643126" w14:textId="7EE741B7">
            <w:pPr>
              <w:textAlignment w:val="baseline"/>
              <w:rPr>
                <w:sz w:val="14"/>
                <w:szCs w:val="14"/>
              </w:rPr>
            </w:pPr>
          </w:p>
        </w:tc>
        <w:tc>
          <w:tcPr>
            <w:tcW w:w="1560" w:type="dxa"/>
            <w:tcMar/>
          </w:tcPr>
          <w:p w:rsidRPr="00AB580B" w:rsidR="00AB580B" w:rsidP="007C0D94" w:rsidRDefault="00AB580B" w14:paraId="160A302E" w14:textId="77777777">
            <w:pPr>
              <w:textAlignment w:val="baseline"/>
              <w:rPr>
                <w:rFonts w:ascii="Segoe UI" w:hAnsi="Segoe UI" w:eastAsia="Times New Roman" w:cs="Segoe UI"/>
                <w:color w:val="040708"/>
                <w:sz w:val="14"/>
                <w:szCs w:val="14"/>
                <w:lang w:val="en-US" w:eastAsia="fi-FI"/>
              </w:rPr>
            </w:pPr>
            <w:r w:rsidRPr="00AB580B">
              <w:rPr>
                <w:rFonts w:ascii="Calibri" w:hAnsi="Calibri" w:eastAsia="Times New Roman" w:cs="Calibri"/>
                <w:color w:val="040708"/>
                <w:sz w:val="14"/>
                <w:szCs w:val="14"/>
                <w:lang w:eastAsia="fi-FI"/>
              </w:rPr>
              <w:t>Perumattomat käynnit</w:t>
            </w:r>
            <w:r w:rsidRPr="00AB580B">
              <w:rPr>
                <w:rFonts w:ascii="Calibri" w:hAnsi="Calibri" w:eastAsia="Times New Roman" w:cs="Calibri"/>
                <w:color w:val="040708"/>
                <w:sz w:val="14"/>
                <w:szCs w:val="14"/>
                <w:lang w:val="en-US" w:eastAsia="fi-FI"/>
              </w:rPr>
              <w:t>​</w:t>
            </w:r>
            <w:r>
              <w:rPr>
                <w:rFonts w:ascii="Calibri" w:hAnsi="Calibri" w:eastAsia="Times New Roman" w:cs="Calibri"/>
                <w:color w:val="040708"/>
                <w:sz w:val="14"/>
                <w:szCs w:val="14"/>
                <w:lang w:val="en-US" w:eastAsia="fi-FI"/>
              </w:rPr>
              <w:t xml:space="preserve">, </w:t>
            </w:r>
          </w:p>
          <w:p w:rsidRPr="00AB580B" w:rsidR="00AB580B" w:rsidP="007C0D94" w:rsidRDefault="00AB580B" w14:paraId="1FE70EB5" w14:textId="77777777">
            <w:pPr>
              <w:textAlignment w:val="baseline"/>
              <w:rPr>
                <w:rFonts w:ascii="Segoe UI" w:hAnsi="Segoe UI" w:eastAsia="Times New Roman" w:cs="Segoe UI"/>
                <w:color w:val="040708"/>
                <w:sz w:val="14"/>
                <w:szCs w:val="14"/>
                <w:lang w:val="en-US" w:eastAsia="fi-FI"/>
              </w:rPr>
            </w:pPr>
            <w:r>
              <w:rPr>
                <w:rFonts w:ascii="Calibri" w:hAnsi="Calibri" w:eastAsia="Times New Roman" w:cs="Calibri"/>
                <w:color w:val="040708"/>
                <w:sz w:val="14"/>
                <w:szCs w:val="14"/>
                <w:lang w:eastAsia="fi-FI"/>
              </w:rPr>
              <w:t>t</w:t>
            </w:r>
            <w:r w:rsidRPr="00AB580B">
              <w:rPr>
                <w:rFonts w:ascii="Calibri" w:hAnsi="Calibri" w:eastAsia="Times New Roman" w:cs="Calibri"/>
                <w:color w:val="040708"/>
                <w:sz w:val="14"/>
                <w:szCs w:val="14"/>
                <w:lang w:eastAsia="fi-FI"/>
              </w:rPr>
              <w:t>urhat yhteydenotot</w:t>
            </w:r>
            <w:r w:rsidRPr="00AB580B">
              <w:rPr>
                <w:rFonts w:ascii="Calibri" w:hAnsi="Calibri" w:eastAsia="Times New Roman" w:cs="Calibri"/>
                <w:color w:val="040708"/>
                <w:sz w:val="14"/>
                <w:szCs w:val="14"/>
                <w:lang w:val="en-US" w:eastAsia="fi-FI"/>
              </w:rPr>
              <w:t>​</w:t>
            </w:r>
            <w:r>
              <w:rPr>
                <w:rFonts w:ascii="Calibri" w:hAnsi="Calibri" w:eastAsia="Times New Roman" w:cs="Calibri"/>
                <w:color w:val="040708"/>
                <w:sz w:val="14"/>
                <w:szCs w:val="14"/>
                <w:lang w:val="en-US" w:eastAsia="fi-FI"/>
              </w:rPr>
              <w:t xml:space="preserve">, </w:t>
            </w:r>
            <w:r>
              <w:rPr>
                <w:rFonts w:ascii="Calibri" w:hAnsi="Calibri" w:eastAsia="Times New Roman" w:cs="Calibri"/>
                <w:color w:val="040708"/>
                <w:sz w:val="14"/>
                <w:szCs w:val="14"/>
                <w:lang w:eastAsia="fi-FI"/>
              </w:rPr>
              <w:t>u</w:t>
            </w:r>
            <w:r w:rsidRPr="00AB580B">
              <w:rPr>
                <w:rFonts w:ascii="Calibri" w:hAnsi="Calibri" w:eastAsia="Times New Roman" w:cs="Calibri"/>
                <w:color w:val="040708"/>
                <w:sz w:val="14"/>
                <w:szCs w:val="14"/>
                <w:lang w:eastAsia="fi-FI"/>
              </w:rPr>
              <w:t>lkoinen habitus</w:t>
            </w:r>
            <w:r w:rsidRPr="00AB580B">
              <w:rPr>
                <w:rFonts w:ascii="Calibri" w:hAnsi="Calibri" w:eastAsia="Times New Roman" w:cs="Calibri"/>
                <w:color w:val="040708"/>
                <w:sz w:val="14"/>
                <w:szCs w:val="14"/>
                <w:lang w:val="en-US" w:eastAsia="fi-FI"/>
              </w:rPr>
              <w:t>​</w:t>
            </w:r>
          </w:p>
          <w:p w:rsidRPr="00162399" w:rsidR="00162399" w:rsidP="007C0D94" w:rsidRDefault="00162399" w14:paraId="75BE64DB" w14:textId="77777777">
            <w:pPr>
              <w:textAlignment w:val="baseline"/>
              <w:rPr>
                <w:sz w:val="14"/>
                <w:szCs w:val="14"/>
              </w:rPr>
            </w:pPr>
          </w:p>
        </w:tc>
        <w:tc>
          <w:tcPr>
            <w:tcW w:w="1275" w:type="dxa"/>
            <w:tcMar/>
          </w:tcPr>
          <w:p w:rsidRPr="00AB580B" w:rsidR="00AB580B" w:rsidP="007C0D94" w:rsidRDefault="00AB580B" w14:paraId="1420FF00" w14:textId="77777777">
            <w:pPr>
              <w:pStyle w:val="paragraph"/>
              <w:spacing w:before="0" w:beforeAutospacing="0" w:after="0" w:afterAutospacing="0"/>
              <w:textAlignment w:val="baseline"/>
              <w:rPr>
                <w:rFonts w:ascii="Segoe UI" w:hAnsi="Segoe UI" w:cs="Segoe UI"/>
                <w:color w:val="040708"/>
                <w:sz w:val="14"/>
                <w:szCs w:val="14"/>
                <w:lang w:val="en-US"/>
              </w:rPr>
            </w:pPr>
            <w:r w:rsidRPr="00AB580B">
              <w:rPr>
                <w:rStyle w:val="normaltextrun"/>
                <w:rFonts w:ascii="Calibri" w:hAnsi="Calibri" w:cs="Calibri"/>
                <w:color w:val="040708"/>
                <w:sz w:val="14"/>
                <w:szCs w:val="14"/>
              </w:rPr>
              <w:t>Lapsille seuraavan kutsun ohjelmointi</w:t>
            </w:r>
            <w:r w:rsidRPr="00AB580B">
              <w:rPr>
                <w:rStyle w:val="eop"/>
                <w:rFonts w:ascii="Calibri" w:hAnsi="Calibri" w:cs="Calibri"/>
                <w:color w:val="040708"/>
                <w:sz w:val="14"/>
                <w:szCs w:val="14"/>
                <w:lang w:val="en-US"/>
              </w:rPr>
              <w:t>​</w:t>
            </w:r>
          </w:p>
          <w:p w:rsidRPr="00AB580B" w:rsidR="00AB580B" w:rsidP="007C0D94" w:rsidRDefault="00AB580B" w14:paraId="50E350B5" w14:textId="77777777">
            <w:pPr>
              <w:pStyle w:val="paragraph"/>
              <w:spacing w:before="0" w:beforeAutospacing="0" w:after="0" w:afterAutospacing="0"/>
              <w:textAlignment w:val="baseline"/>
              <w:rPr>
                <w:rFonts w:ascii="Segoe UI" w:hAnsi="Segoe UI" w:cs="Segoe UI"/>
                <w:color w:val="040708"/>
                <w:sz w:val="14"/>
                <w:szCs w:val="14"/>
                <w:lang w:val="en-US"/>
              </w:rPr>
            </w:pPr>
            <w:r w:rsidRPr="00AB580B">
              <w:rPr>
                <w:rStyle w:val="normaltextrun"/>
                <w:rFonts w:ascii="Calibri" w:hAnsi="Calibri" w:cs="Calibri"/>
                <w:color w:val="040708"/>
                <w:sz w:val="14"/>
                <w:szCs w:val="14"/>
              </w:rPr>
              <w:t>hoitosuunnitelma</w:t>
            </w:r>
          </w:p>
          <w:p w:rsidRPr="00162399" w:rsidR="00162399" w:rsidP="007C0D94" w:rsidRDefault="00162399" w14:paraId="24300E89" w14:textId="77777777">
            <w:pPr>
              <w:rPr>
                <w:sz w:val="14"/>
                <w:szCs w:val="14"/>
              </w:rPr>
            </w:pPr>
          </w:p>
        </w:tc>
      </w:tr>
      <w:tr w:rsidR="00162399" w:rsidTr="1716C877" w14:paraId="193B1B67" w14:textId="77777777">
        <w:tc>
          <w:tcPr>
            <w:tcW w:w="1271" w:type="dxa"/>
            <w:shd w:val="clear" w:color="auto" w:fill="00B0F0"/>
            <w:tcMar/>
          </w:tcPr>
          <w:p w:rsidRPr="00AB580B" w:rsidR="00162399" w:rsidP="007C0D94" w:rsidRDefault="00AB580B" w14:paraId="3DBECFBF" w14:textId="0748BCDE">
            <w:pPr>
              <w:rPr>
                <w:sz w:val="14"/>
                <w:szCs w:val="14"/>
              </w:rPr>
            </w:pPr>
            <w:r w:rsidRPr="00AB580B">
              <w:rPr>
                <w:sz w:val="14"/>
                <w:szCs w:val="14"/>
              </w:rPr>
              <w:t xml:space="preserve">Mielenterveys- ja </w:t>
            </w:r>
            <w:r w:rsidR="00466AD5">
              <w:rPr>
                <w:sz w:val="14"/>
                <w:szCs w:val="14"/>
              </w:rPr>
              <w:t>riippuvuus</w:t>
            </w:r>
            <w:r w:rsidRPr="00AB580B">
              <w:rPr>
                <w:sz w:val="14"/>
                <w:szCs w:val="14"/>
              </w:rPr>
              <w:t>työ</w:t>
            </w:r>
          </w:p>
        </w:tc>
        <w:tc>
          <w:tcPr>
            <w:tcW w:w="1701" w:type="dxa"/>
            <w:tcMar/>
          </w:tcPr>
          <w:p w:rsidRPr="00AB580B" w:rsidR="00162399" w:rsidP="007C0D94" w:rsidRDefault="008516FC" w14:paraId="5C349B71" w14:textId="0997B884">
            <w:pPr>
              <w:rPr>
                <w:sz w:val="14"/>
                <w:szCs w:val="14"/>
              </w:rPr>
            </w:pPr>
            <w:r>
              <w:rPr>
                <w:sz w:val="14"/>
                <w:szCs w:val="14"/>
              </w:rPr>
              <w:t>Läheisten huoli, viikkoja kestävää päihteidenkäyttöä, arkielämä ei onnistu, sovituista asioista ei pystytä huolehtimaan, toimintakyky laskee, työstä poissaolot, pitkittyneet poissaolot</w:t>
            </w:r>
          </w:p>
        </w:tc>
        <w:tc>
          <w:tcPr>
            <w:tcW w:w="1418" w:type="dxa"/>
            <w:tcMar/>
          </w:tcPr>
          <w:p w:rsidRPr="00AB580B" w:rsidR="00162399" w:rsidP="007C0D94" w:rsidRDefault="008516FC" w14:paraId="693C1BB5" w14:textId="6AAEF111">
            <w:pPr>
              <w:rPr>
                <w:sz w:val="14"/>
                <w:szCs w:val="14"/>
              </w:rPr>
            </w:pPr>
            <w:r>
              <w:rPr>
                <w:sz w:val="14"/>
                <w:szCs w:val="14"/>
              </w:rPr>
              <w:t>Mielenterveystalon oma-arvioinnit ja testit, päihdelinkki (A-klinikkasäätiö) – myös ammattilaisille, avoin palvelupyyntö</w:t>
            </w:r>
          </w:p>
        </w:tc>
        <w:tc>
          <w:tcPr>
            <w:tcW w:w="1564" w:type="dxa"/>
            <w:tcMar/>
          </w:tcPr>
          <w:p w:rsidR="00162399" w:rsidP="007C0D94" w:rsidRDefault="008516FC" w14:paraId="6F6524A4" w14:textId="77777777">
            <w:pPr>
              <w:pStyle w:val="paragraph"/>
              <w:spacing w:before="0" w:beforeAutospacing="0" w:after="0" w:afterAutospacing="0"/>
              <w:textAlignment w:val="baseline"/>
              <w:rPr>
                <w:rFonts w:asciiTheme="minorHAnsi" w:hAnsiTheme="minorHAnsi" w:cstheme="minorHAnsi"/>
                <w:sz w:val="14"/>
                <w:szCs w:val="14"/>
              </w:rPr>
            </w:pPr>
            <w:r w:rsidRPr="008516FC">
              <w:rPr>
                <w:rFonts w:asciiTheme="minorHAnsi" w:hAnsiTheme="minorHAnsi" w:cstheme="minorHAnsi"/>
                <w:sz w:val="14"/>
                <w:szCs w:val="14"/>
              </w:rPr>
              <w:t>Palvelukartta käsittelijöille, asiakkaan ilmoittamat esitiedot, tarkentavien kysymysten esittäminen, seuraava kontakti sovitaan valmiiksi, A-klinikalla tehdään oma palvelutarpeen arviointi, päihteiden käytön kartoitus, ml huumeet (</w:t>
            </w:r>
            <w:proofErr w:type="spellStart"/>
            <w:r w:rsidRPr="008516FC">
              <w:rPr>
                <w:rFonts w:asciiTheme="minorHAnsi" w:hAnsiTheme="minorHAnsi" w:cstheme="minorHAnsi"/>
                <w:sz w:val="14"/>
                <w:szCs w:val="14"/>
              </w:rPr>
              <w:t>Dudit</w:t>
            </w:r>
            <w:proofErr w:type="spellEnd"/>
            <w:r w:rsidRPr="008516FC">
              <w:rPr>
                <w:rFonts w:asciiTheme="minorHAnsi" w:hAnsiTheme="minorHAnsi" w:cstheme="minorHAnsi"/>
                <w:sz w:val="14"/>
                <w:szCs w:val="14"/>
              </w:rPr>
              <w:t>)</w:t>
            </w:r>
          </w:p>
          <w:p w:rsidRPr="008516FC" w:rsidR="005B4FFC" w:rsidP="007C0D94" w:rsidRDefault="005B4FFC" w14:paraId="41FFF0E8" w14:textId="66553F2A">
            <w:pPr>
              <w:pStyle w:val="paragraph"/>
              <w:spacing w:before="0" w:beforeAutospacing="0" w:after="0" w:afterAutospacing="0"/>
              <w:textAlignment w:val="baseline"/>
              <w:rPr>
                <w:rFonts w:asciiTheme="minorHAnsi" w:hAnsiTheme="minorHAnsi" w:cstheme="minorHAnsi"/>
                <w:sz w:val="14"/>
                <w:szCs w:val="14"/>
              </w:rPr>
            </w:pPr>
          </w:p>
        </w:tc>
        <w:tc>
          <w:tcPr>
            <w:tcW w:w="1134" w:type="dxa"/>
            <w:tcMar/>
          </w:tcPr>
          <w:p w:rsidRPr="00AB580B" w:rsidR="00162399" w:rsidP="007C0D94" w:rsidRDefault="008516FC" w14:paraId="12C9BB51" w14:textId="4D08A30A">
            <w:pPr>
              <w:rPr>
                <w:sz w:val="14"/>
                <w:szCs w:val="14"/>
              </w:rPr>
            </w:pPr>
            <w:r>
              <w:rPr>
                <w:sz w:val="14"/>
                <w:szCs w:val="14"/>
              </w:rPr>
              <w:t>Omasuuntima itsenäisesti, valmennukset – mitä valmennuksia asiakas on valinnut ja onko ollenkaan valinnut – mitä kertoo</w:t>
            </w:r>
          </w:p>
        </w:tc>
        <w:tc>
          <w:tcPr>
            <w:tcW w:w="1276" w:type="dxa"/>
            <w:tcMar/>
          </w:tcPr>
          <w:p w:rsidRPr="00AB580B" w:rsidR="00162399" w:rsidP="007C0D94" w:rsidRDefault="008516FC" w14:paraId="588B73A8" w14:textId="558BC6A6">
            <w:pPr>
              <w:textAlignment w:val="baseline"/>
              <w:rPr>
                <w:sz w:val="14"/>
                <w:szCs w:val="14"/>
              </w:rPr>
            </w:pPr>
            <w:r>
              <w:rPr>
                <w:sz w:val="14"/>
                <w:szCs w:val="14"/>
              </w:rPr>
              <w:t>Mittarit (esim. BDI, Audit, AHTUP = tupakointi, esitietolomakkeet (täydentävät) itsenäisesti tai ammattilaisen tuella</w:t>
            </w:r>
          </w:p>
        </w:tc>
        <w:tc>
          <w:tcPr>
            <w:tcW w:w="1842" w:type="dxa"/>
            <w:tcMar/>
          </w:tcPr>
          <w:p w:rsidRPr="009A50CD" w:rsidR="00162399" w:rsidP="5CD559EA" w:rsidRDefault="009A50CD" w14:paraId="4206F00A" w14:textId="31D98DD4">
            <w:pPr>
              <w:pStyle w:val="paragraph"/>
              <w:spacing w:before="0" w:beforeAutospacing="0" w:after="0" w:afterAutospacing="0"/>
              <w:textAlignment w:val="baseline"/>
              <w:rPr>
                <w:rFonts w:asciiTheme="minorHAnsi" w:hAnsiTheme="minorHAnsi" w:cstheme="minorBidi"/>
                <w:sz w:val="14"/>
                <w:szCs w:val="14"/>
              </w:rPr>
            </w:pPr>
            <w:r w:rsidRPr="5CD559EA">
              <w:rPr>
                <w:rFonts w:asciiTheme="minorHAnsi" w:hAnsiTheme="minorHAnsi" w:cstheme="minorBidi"/>
                <w:sz w:val="14"/>
                <w:szCs w:val="14"/>
              </w:rPr>
              <w:t>Suuntima ammattilaisen tukemana, valmennukset, arjessa pärjäämättömyys, väkivalta, suun terveydenhuollon laiminlyönti, perussairauden hoitamattomuus, saatujen ohjeiden ymmärtämisen vaikeus</w:t>
            </w:r>
          </w:p>
          <w:p w:rsidRPr="009A50CD" w:rsidR="00162399" w:rsidP="5CD559EA" w:rsidRDefault="5CD559EA" w14:paraId="78E0D74F" w14:textId="3050FE9F">
            <w:pPr>
              <w:pStyle w:val="paragraph"/>
              <w:spacing w:before="0" w:beforeAutospacing="0" w:after="0" w:afterAutospacing="0"/>
              <w:textAlignment w:val="baseline"/>
              <w:rPr>
                <w:sz w:val="14"/>
                <w:szCs w:val="14"/>
              </w:rPr>
            </w:pPr>
            <w:r w:rsidRPr="5CD559EA">
              <w:rPr>
                <w:sz w:val="14"/>
                <w:szCs w:val="14"/>
              </w:rPr>
              <w:t>Toimiiko asiakas omaishoitajana? Onko alaikäisiä huollettavia lapsia, raskaus?</w:t>
            </w:r>
          </w:p>
        </w:tc>
        <w:tc>
          <w:tcPr>
            <w:tcW w:w="1701" w:type="dxa"/>
            <w:tcMar/>
          </w:tcPr>
          <w:p w:rsidRPr="00AB580B" w:rsidR="00162399" w:rsidP="007C0D94" w:rsidRDefault="008516FC" w14:paraId="64B0E563" w14:textId="17654832">
            <w:pPr>
              <w:pStyle w:val="paragraph"/>
              <w:spacing w:before="0" w:beforeAutospacing="0" w:after="0" w:afterAutospacing="0"/>
              <w:textAlignment w:val="baseline"/>
              <w:rPr>
                <w:sz w:val="14"/>
                <w:szCs w:val="14"/>
              </w:rPr>
            </w:pPr>
            <w:r>
              <w:rPr>
                <w:rStyle w:val="eop"/>
                <w:rFonts w:ascii="Calibri" w:hAnsi="Calibri" w:cs="Calibri"/>
                <w:color w:val="040708"/>
                <w:sz w:val="11"/>
                <w:szCs w:val="11"/>
              </w:rPr>
              <w:t>​</w:t>
            </w:r>
            <w:r w:rsidR="009A50CD">
              <w:rPr>
                <w:rFonts w:asciiTheme="minorHAnsi" w:hAnsiTheme="minorHAnsi" w:cstheme="minorHAnsi"/>
                <w:sz w:val="14"/>
                <w:szCs w:val="14"/>
              </w:rPr>
              <w:t xml:space="preserve"> arjessa pärjäämättömyys, väkivalta, suun terveydenhuollon laiminlyönti, perussairauden hoitamattomuus</w:t>
            </w:r>
          </w:p>
        </w:tc>
        <w:tc>
          <w:tcPr>
            <w:tcW w:w="1560" w:type="dxa"/>
            <w:tcMar/>
          </w:tcPr>
          <w:p w:rsidRPr="00AB580B" w:rsidR="00162399" w:rsidP="007C0D94" w:rsidRDefault="009A50CD" w14:paraId="715CF22F" w14:textId="3962615F">
            <w:pPr>
              <w:rPr>
                <w:sz w:val="14"/>
                <w:szCs w:val="14"/>
              </w:rPr>
            </w:pPr>
            <w:r w:rsidRPr="007B0225">
              <w:rPr>
                <w:sz w:val="14"/>
                <w:szCs w:val="14"/>
              </w:rPr>
              <w:t>perumattomat käynnit, ylim. yhteydenotot, ulkoinen habitus, hoitotasapainon heilahtelut, BDI, Audit, kulttuuri sensitiivisyys, huomio uusiin oireisiin – onko kyseessä uusi sairaus? Ikääntymisen tuoma muutos?</w:t>
            </w:r>
          </w:p>
        </w:tc>
        <w:tc>
          <w:tcPr>
            <w:tcW w:w="1275" w:type="dxa"/>
            <w:tcMar/>
          </w:tcPr>
          <w:p w:rsidRPr="00AB580B" w:rsidR="00162399" w:rsidP="007C0D94" w:rsidRDefault="009A50CD" w14:paraId="15C3F282" w14:textId="68AF3FDA">
            <w:pPr>
              <w:rPr>
                <w:sz w:val="14"/>
                <w:szCs w:val="14"/>
              </w:rPr>
            </w:pPr>
            <w:r>
              <w:rPr>
                <w:sz w:val="14"/>
                <w:szCs w:val="14"/>
              </w:rPr>
              <w:t>BDI, Audit, arviointi suhteessa asetettuihin tavoitteisiin asiakkaan ja ammattilaisen näkökulmista, toimintakyvyn arviointi</w:t>
            </w:r>
          </w:p>
        </w:tc>
      </w:tr>
      <w:tr w:rsidR="00162399" w:rsidTr="1716C877" w14:paraId="51721836" w14:textId="77777777">
        <w:tc>
          <w:tcPr>
            <w:tcW w:w="1271" w:type="dxa"/>
            <w:shd w:val="clear" w:color="auto" w:fill="00B0F0"/>
            <w:tcMar/>
          </w:tcPr>
          <w:p w:rsidRPr="0004360A" w:rsidR="00162399" w:rsidP="02F1F4D1" w:rsidRDefault="0004360A" w14:paraId="0376F04B" w14:textId="4B527A09">
            <w:pPr>
              <w:rPr>
                <w:sz w:val="14"/>
                <w:szCs w:val="14"/>
              </w:rPr>
            </w:pPr>
            <w:r w:rsidRPr="02F1F4D1">
              <w:rPr>
                <w:sz w:val="14"/>
                <w:szCs w:val="14"/>
              </w:rPr>
              <w:t>Työllisyyspalvelut</w:t>
            </w:r>
          </w:p>
          <w:p w:rsidRPr="0004360A" w:rsidR="00162399" w:rsidP="02F1F4D1" w:rsidRDefault="00162399" w14:paraId="0B96FE69" w14:textId="26A9FD9F">
            <w:pPr>
              <w:rPr>
                <w:sz w:val="14"/>
                <w:szCs w:val="14"/>
              </w:rPr>
            </w:pPr>
          </w:p>
        </w:tc>
        <w:tc>
          <w:tcPr>
            <w:tcW w:w="1701" w:type="dxa"/>
            <w:tcMar/>
          </w:tcPr>
          <w:p w:rsidRPr="0004360A" w:rsidR="00162399" w:rsidP="1716C877" w:rsidRDefault="0004360A" w14:paraId="3AAABA44" w14:textId="1CF84448" w14:noSpellErr="1">
            <w:pPr>
              <w:rPr>
                <w:sz w:val="16"/>
                <w:szCs w:val="16"/>
              </w:rPr>
            </w:pPr>
            <w:r w:rsidRPr="1716C877" w:rsidR="0004360A">
              <w:rPr>
                <w:sz w:val="16"/>
                <w:szCs w:val="16"/>
              </w:rPr>
              <w:t>Pitkäkestoinen työttömyys, useita työllistymisen esteitä</w:t>
            </w:r>
          </w:p>
        </w:tc>
        <w:tc>
          <w:tcPr>
            <w:tcW w:w="1418" w:type="dxa"/>
            <w:tcMar/>
          </w:tcPr>
          <w:p w:rsidRPr="0004360A" w:rsidR="00162399" w:rsidP="1716C877" w:rsidRDefault="0056FD94" w14:paraId="0DBC8428" w14:textId="69D3846A" w14:noSpellErr="1">
            <w:pPr>
              <w:rPr>
                <w:sz w:val="16"/>
                <w:szCs w:val="16"/>
              </w:rPr>
            </w:pPr>
            <w:r w:rsidRPr="1716C877" w:rsidR="0056FD94">
              <w:rPr>
                <w:sz w:val="16"/>
                <w:szCs w:val="16"/>
              </w:rPr>
              <w:t>Palvelutarjotin, oirearviot, kartoitukset, seulonnat, itsehoito (luotettava tieto)</w:t>
            </w:r>
          </w:p>
          <w:p w:rsidRPr="0004360A" w:rsidR="00162399" w:rsidP="1716C877" w:rsidRDefault="00162399" w14:paraId="42B89E6A" w14:textId="68961F38" w14:noSpellErr="1">
            <w:pPr>
              <w:rPr>
                <w:sz w:val="16"/>
                <w:szCs w:val="16"/>
              </w:rPr>
            </w:pPr>
          </w:p>
        </w:tc>
        <w:tc>
          <w:tcPr>
            <w:tcW w:w="1564" w:type="dxa"/>
            <w:tcMar/>
          </w:tcPr>
          <w:p w:rsidRPr="0004360A" w:rsidR="00162399" w:rsidP="1716C877" w:rsidRDefault="7BCA989E" w14:paraId="3FA22EEF" w14:textId="222650D4" w14:noSpellErr="1">
            <w:pPr>
              <w:rPr>
                <w:rFonts w:ascii="Calibri" w:hAnsi="Calibri" w:eastAsia="Calibri" w:cs="Calibri"/>
                <w:sz w:val="16"/>
                <w:szCs w:val="16"/>
              </w:rPr>
            </w:pPr>
            <w:r w:rsidRPr="1716C877" w:rsidR="7BCA989E">
              <w:rPr>
                <w:rFonts w:ascii="Calibri" w:hAnsi="Calibri" w:eastAsia="Calibri" w:cs="Calibri"/>
                <w:sz w:val="16"/>
                <w:szCs w:val="16"/>
              </w:rPr>
              <w:t>Asiakas hakeutuu edellisen työttömänä työnhakijan prosessin katketessa välittömästi uudelleen työttömäksi työnhakijaksi (pyrkii välttämään omia velvollisuuksiaan esim. tapaamisten suhteen</w:t>
            </w:r>
          </w:p>
        </w:tc>
        <w:tc>
          <w:tcPr>
            <w:tcW w:w="1134" w:type="dxa"/>
            <w:tcMar/>
          </w:tcPr>
          <w:p w:rsidRPr="0004360A" w:rsidR="00162399" w:rsidP="1716C877" w:rsidRDefault="0004360A" w14:paraId="4BEF6C47" w14:textId="6A1AA21D" w14:noSpellErr="1">
            <w:pPr>
              <w:rPr>
                <w:sz w:val="16"/>
                <w:szCs w:val="16"/>
              </w:rPr>
            </w:pPr>
            <w:r w:rsidRPr="1716C877" w:rsidR="0004360A">
              <w:rPr>
                <w:sz w:val="16"/>
                <w:szCs w:val="16"/>
              </w:rPr>
              <w:t>Kokoaa lääk. lausunnot sairauksista ja ty</w:t>
            </w:r>
            <w:r w:rsidR="007F71D0">
              <w:rPr>
                <w:sz w:val="14"/>
                <w:szCs w:val="14"/>
              </w:rPr>
              <w:softHyphen/>
            </w:r>
            <w:r w:rsidR="007F71D0">
              <w:rPr>
                <w:sz w:val="14"/>
                <w:szCs w:val="14"/>
              </w:rPr>
              <w:softHyphen/>
            </w:r>
            <w:r w:rsidR="007F71D0">
              <w:rPr>
                <w:sz w:val="14"/>
                <w:szCs w:val="14"/>
              </w:rPr>
              <w:softHyphen/>
            </w:r>
            <w:r w:rsidR="007F71D0">
              <w:rPr>
                <w:sz w:val="14"/>
                <w:szCs w:val="14"/>
              </w:rPr>
              <w:softHyphen/>
            </w:r>
            <w:r w:rsidR="007F71D0">
              <w:rPr>
                <w:sz w:val="14"/>
                <w:szCs w:val="14"/>
              </w:rPr>
              <w:softHyphen/>
            </w:r>
            <w:r w:rsidR="007F71D0">
              <w:rPr>
                <w:sz w:val="14"/>
                <w:szCs w:val="14"/>
              </w:rPr>
              <w:softHyphen/>
            </w:r>
            <w:r w:rsidR="007F71D0">
              <w:rPr>
                <w:sz w:val="14"/>
                <w:szCs w:val="14"/>
              </w:rPr>
              <w:softHyphen/>
            </w:r>
            <w:r w:rsidR="007F71D0">
              <w:rPr>
                <w:sz w:val="14"/>
                <w:szCs w:val="14"/>
              </w:rPr>
              <w:softHyphen/>
            </w:r>
            <w:r w:rsidRPr="1716C877" w:rsidR="0004360A">
              <w:rPr>
                <w:sz w:val="16"/>
                <w:szCs w:val="16"/>
              </w:rPr>
              <w:t>örajoitteista</w:t>
            </w:r>
          </w:p>
        </w:tc>
        <w:tc>
          <w:tcPr>
            <w:tcW w:w="1276" w:type="dxa"/>
            <w:tcMar/>
          </w:tcPr>
          <w:p w:rsidRPr="0004360A" w:rsidR="00162399" w:rsidP="1716C877" w:rsidRDefault="00162399" w14:paraId="649D1167" w14:textId="77777777" w14:noSpellErr="1">
            <w:pPr>
              <w:rPr>
                <w:sz w:val="16"/>
                <w:szCs w:val="16"/>
              </w:rPr>
            </w:pPr>
          </w:p>
        </w:tc>
        <w:tc>
          <w:tcPr>
            <w:tcW w:w="1842" w:type="dxa"/>
            <w:tcMar/>
          </w:tcPr>
          <w:p w:rsidR="234D8514" w:rsidP="0090557C" w:rsidRDefault="234D8514" w14:paraId="6771EE3D" w14:textId="4BFA8AD9">
            <w:pPr>
              <w:spacing w:line="257" w:lineRule="auto"/>
              <w:rPr>
                <w:rFonts w:ascii="Calibri" w:hAnsi="Calibri" w:eastAsia="Calibri" w:cs="Calibri"/>
                <w:color w:val="000000" w:themeColor="text1"/>
                <w:sz w:val="14"/>
                <w:szCs w:val="14"/>
              </w:rPr>
            </w:pPr>
            <w:r w:rsidRPr="1D439235">
              <w:rPr>
                <w:rFonts w:ascii="Calibri" w:hAnsi="Calibri" w:eastAsia="Calibri" w:cs="Calibri"/>
                <w:color w:val="000000" w:themeColor="text1"/>
                <w:sz w:val="14"/>
                <w:szCs w:val="14"/>
              </w:rPr>
              <w:t>Sitoutumattomuus, esim. ei saavu sovittuihin tapaamisiin, sairastavuus, päihde- ja mielenterveysongelmat painottuvat, Suuntima, useat työkokeilut, pitkäkestoinen toimeentulotuki, paljon tai ei lainkaan terveydenhuollon kontakteja, työrajoitteet, motivaation puute, ongelmia elämän hallinnassa, elämäntilanne vaikeuttaa työllistymistä</w:t>
            </w:r>
          </w:p>
          <w:p w:rsidR="234D8514" w:rsidP="0090557C" w:rsidRDefault="234D8514" w14:paraId="1659A80D" w14:textId="7020E0BE">
            <w:pPr>
              <w:spacing w:line="257" w:lineRule="auto"/>
              <w:rPr>
                <w:rFonts w:ascii="Calibri" w:hAnsi="Calibri" w:eastAsia="Calibri" w:cs="Calibri"/>
                <w:color w:val="000000" w:themeColor="text1"/>
                <w:sz w:val="14"/>
                <w:szCs w:val="14"/>
              </w:rPr>
            </w:pPr>
            <w:r w:rsidRPr="1D439235">
              <w:rPr>
                <w:rFonts w:ascii="Calibri" w:hAnsi="Calibri" w:eastAsia="Calibri" w:cs="Calibri"/>
                <w:color w:val="000000" w:themeColor="text1"/>
                <w:sz w:val="14"/>
                <w:szCs w:val="14"/>
              </w:rPr>
              <w:t>Ystävien puute, ei koulutusta ja useita keskeytyneitä opintoja, ei lainkaan työhistoriaa n. 30 vuotiaalla tai hyvin katkonainen työhistoria, kieltäytyminen työttömien terveystarkastuksesta, as. ei ymmärrä työkyvyn selvittämisestä saatua hyötyä</w:t>
            </w:r>
          </w:p>
          <w:p w:rsidR="234D8514" w:rsidP="0090557C" w:rsidRDefault="234D8514" w14:paraId="2DE742BE" w14:textId="0D4ADF9C">
            <w:pPr>
              <w:spacing w:line="257" w:lineRule="auto"/>
              <w:rPr>
                <w:rFonts w:ascii="Calibri" w:hAnsi="Calibri" w:eastAsia="Calibri" w:cs="Calibri"/>
                <w:color w:val="000000" w:themeColor="text1"/>
                <w:sz w:val="14"/>
                <w:szCs w:val="14"/>
              </w:rPr>
            </w:pPr>
            <w:r w:rsidRPr="1D439235">
              <w:rPr>
                <w:rFonts w:ascii="Calibri" w:hAnsi="Calibri" w:eastAsia="Calibri" w:cs="Calibri"/>
                <w:color w:val="000000" w:themeColor="text1"/>
                <w:sz w:val="14"/>
                <w:szCs w:val="14"/>
              </w:rPr>
              <w:t>Mahd. keskeneräiset tutkimukset/hoidot, asiakas odottaa toimenpiteeseen tms. pääsyä, sairauspäivärahaoikeuden päättyminen, mutta työkyvytön edelleen (tulkinta ristiriita), asiakkaan ”putoaminen” lainsäädännön jalkoihin</w:t>
            </w:r>
          </w:p>
          <w:p w:rsidR="1D439235" w:rsidP="0090557C" w:rsidRDefault="1D439235" w14:paraId="73B53779" w14:textId="0E801FBA">
            <w:pPr>
              <w:rPr>
                <w:sz w:val="14"/>
                <w:szCs w:val="14"/>
              </w:rPr>
            </w:pPr>
          </w:p>
          <w:p w:rsidR="008C206B" w:rsidP="0090557C" w:rsidRDefault="008C206B" w14:paraId="5C715B12" w14:textId="77777777">
            <w:pPr>
              <w:rPr>
                <w:sz w:val="14"/>
                <w:szCs w:val="14"/>
              </w:rPr>
            </w:pPr>
          </w:p>
          <w:p w:rsidRPr="0004360A" w:rsidR="005B4FFC" w:rsidP="0090557C" w:rsidRDefault="005B4FFC" w14:paraId="78B17E59" w14:textId="7FFABB99">
            <w:pPr>
              <w:rPr>
                <w:sz w:val="14"/>
                <w:szCs w:val="14"/>
              </w:rPr>
            </w:pPr>
          </w:p>
        </w:tc>
        <w:tc>
          <w:tcPr>
            <w:tcW w:w="1701" w:type="dxa"/>
            <w:tcMar/>
          </w:tcPr>
          <w:p w:rsidRPr="0004360A" w:rsidR="00162399" w:rsidP="007C0D94" w:rsidRDefault="00162399" w14:paraId="4C4905AE" w14:textId="28E926CC">
            <w:pPr>
              <w:rPr>
                <w:sz w:val="14"/>
                <w:szCs w:val="14"/>
              </w:rPr>
            </w:pPr>
          </w:p>
        </w:tc>
        <w:tc>
          <w:tcPr>
            <w:tcW w:w="1560" w:type="dxa"/>
            <w:tcMar/>
          </w:tcPr>
          <w:p w:rsidRPr="0004360A" w:rsidR="00162399" w:rsidP="007C0D94" w:rsidRDefault="0004360A" w14:paraId="286BCD0A" w14:textId="22C3F89A">
            <w:pPr>
              <w:rPr>
                <w:sz w:val="14"/>
                <w:szCs w:val="14"/>
              </w:rPr>
            </w:pPr>
            <w:r>
              <w:rPr>
                <w:sz w:val="14"/>
                <w:szCs w:val="14"/>
              </w:rPr>
              <w:t>Sitoutumattomuus, esim. ei saavu sovittuihin tapaamisiin, sairastavuus</w:t>
            </w:r>
          </w:p>
        </w:tc>
        <w:tc>
          <w:tcPr>
            <w:tcW w:w="1275" w:type="dxa"/>
            <w:tcMar/>
          </w:tcPr>
          <w:p w:rsidRPr="00ED7F59" w:rsidR="00ED7F59" w:rsidP="00391807" w:rsidRDefault="00ED7F59" w14:paraId="627A7C6B" w14:textId="77777777">
            <w:pPr>
              <w:jc w:val="both"/>
              <w:textAlignment w:val="baseline"/>
              <w:rPr>
                <w:sz w:val="14"/>
                <w:szCs w:val="14"/>
              </w:rPr>
            </w:pPr>
            <w:r w:rsidRPr="00ED7F59">
              <w:rPr>
                <w:sz w:val="14"/>
                <w:szCs w:val="14"/>
              </w:rPr>
              <w:t>Asiakas työllistyy pysyvästi tai siirtyy työkyvyttömyyseläkkeelle, muutto, kuolema, äitiysloma, vankeusrangaistus </w:t>
            </w:r>
          </w:p>
          <w:p w:rsidRPr="0004360A" w:rsidR="00162399" w:rsidP="007C0D94" w:rsidRDefault="00162399" w14:paraId="4AA5B087" w14:textId="77777777">
            <w:pPr>
              <w:textAlignment w:val="baseline"/>
              <w:rPr>
                <w:sz w:val="14"/>
                <w:szCs w:val="14"/>
              </w:rPr>
            </w:pPr>
          </w:p>
        </w:tc>
      </w:tr>
      <w:tr w:rsidR="00A36E53" w:rsidTr="1716C877" w14:paraId="0FB600CD" w14:textId="77777777">
        <w:tc>
          <w:tcPr>
            <w:tcW w:w="1271" w:type="dxa"/>
            <w:shd w:val="clear" w:color="auto" w:fill="00B0F0"/>
            <w:tcMar/>
          </w:tcPr>
          <w:p w:rsidRPr="0004360A" w:rsidR="00A36E53" w:rsidP="00A36E53" w:rsidRDefault="00A36E53" w14:paraId="2117C269" w14:textId="447F99F6">
            <w:pPr>
              <w:rPr>
                <w:sz w:val="14"/>
                <w:szCs w:val="14"/>
              </w:rPr>
            </w:pPr>
            <w:r>
              <w:rPr>
                <w:sz w:val="14"/>
                <w:szCs w:val="14"/>
              </w:rPr>
              <w:t>Kuntoutus</w:t>
            </w:r>
          </w:p>
        </w:tc>
        <w:tc>
          <w:tcPr>
            <w:tcW w:w="1701" w:type="dxa"/>
            <w:tcMar/>
          </w:tcPr>
          <w:p w:rsidRPr="007F71D0" w:rsidR="00A36E53" w:rsidP="00A36E53" w:rsidRDefault="00A36E53" w14:paraId="2789F41D" w14:textId="2C524703">
            <w:pPr>
              <w:rPr>
                <w:sz w:val="14"/>
                <w:szCs w:val="14"/>
                <w:vertAlign w:val="superscript"/>
              </w:rPr>
            </w:pPr>
            <w:r w:rsidRPr="00162399">
              <w:rPr>
                <w:sz w:val="14"/>
                <w:szCs w:val="14"/>
              </w:rPr>
              <w:t>huoli pärjäämisestä/toimintakyvystä,</w:t>
            </w:r>
            <w:r>
              <w:rPr>
                <w:sz w:val="14"/>
                <w:szCs w:val="14"/>
              </w:rPr>
              <w:t xml:space="preserve"> toimintakyvyn muutos,</w:t>
            </w:r>
            <w:r w:rsidRPr="00162399">
              <w:rPr>
                <w:sz w:val="14"/>
                <w:szCs w:val="14"/>
              </w:rPr>
              <w:t xml:space="preserve"> </w:t>
            </w:r>
            <w:r>
              <w:rPr>
                <w:sz w:val="14"/>
                <w:szCs w:val="14"/>
              </w:rPr>
              <w:t xml:space="preserve">kyvyttömyys suoriutua jostain arkiaskareesta, elämänhallinnan muutokset, </w:t>
            </w:r>
            <w:r w:rsidRPr="00162399">
              <w:rPr>
                <w:sz w:val="14"/>
                <w:szCs w:val="14"/>
              </w:rPr>
              <w:t>oire, poikkeava käyttäytyminen, huoli-ilmoitus, oirearvio</w:t>
            </w:r>
            <w:r>
              <w:rPr>
                <w:sz w:val="14"/>
                <w:szCs w:val="14"/>
                <w:vertAlign w:val="superscript"/>
              </w:rPr>
              <w:softHyphen/>
            </w:r>
          </w:p>
        </w:tc>
        <w:tc>
          <w:tcPr>
            <w:tcW w:w="1418" w:type="dxa"/>
            <w:tcMar/>
          </w:tcPr>
          <w:p w:rsidRPr="0004360A" w:rsidR="00A36E53" w:rsidP="00A36E53" w:rsidRDefault="00A36E53" w14:paraId="7266B853" w14:textId="50021FC6">
            <w:pPr>
              <w:rPr>
                <w:sz w:val="14"/>
                <w:szCs w:val="14"/>
              </w:rPr>
            </w:pPr>
            <w:r w:rsidRPr="00162399">
              <w:rPr>
                <w:sz w:val="14"/>
                <w:szCs w:val="14"/>
              </w:rPr>
              <w:t>Palvelutarjotin, oirearviot, kartoitukset, itsehoito</w:t>
            </w:r>
            <w:r>
              <w:rPr>
                <w:sz w:val="14"/>
                <w:szCs w:val="14"/>
              </w:rPr>
              <w:t>,</w:t>
            </w:r>
            <w:r w:rsidRPr="00162399">
              <w:rPr>
                <w:sz w:val="14"/>
                <w:szCs w:val="14"/>
              </w:rPr>
              <w:t xml:space="preserve"> luotettava tieto</w:t>
            </w:r>
            <w:r>
              <w:rPr>
                <w:sz w:val="14"/>
                <w:szCs w:val="14"/>
              </w:rPr>
              <w:t>, toimintakyvyn itsearvioinnit</w:t>
            </w:r>
          </w:p>
        </w:tc>
        <w:tc>
          <w:tcPr>
            <w:tcW w:w="1564" w:type="dxa"/>
            <w:tcMar/>
          </w:tcPr>
          <w:p w:rsidR="00A36E53" w:rsidP="00A36E53" w:rsidRDefault="00A36E53" w14:paraId="3F546D98" w14:textId="3F339376">
            <w:pPr>
              <w:rPr>
                <w:sz w:val="14"/>
                <w:szCs w:val="14"/>
              </w:rPr>
            </w:pPr>
            <w:r>
              <w:rPr>
                <w:sz w:val="14"/>
                <w:szCs w:val="14"/>
              </w:rPr>
              <w:t xml:space="preserve">Kuntoutustarpeen arvioinnin tunnistaminen: tarkentavia kysymyksiä arjen toimintakyvystä/työkyvystä/ elämänlaadusta; verrataan aiempaan toimintakykyyn, </w:t>
            </w:r>
          </w:p>
          <w:p w:rsidR="00A36E53" w:rsidP="00A36E53" w:rsidRDefault="00A36E53" w14:paraId="60D937A5" w14:textId="5C62B8F8">
            <w:pPr>
              <w:rPr>
                <w:sz w:val="14"/>
                <w:szCs w:val="14"/>
              </w:rPr>
            </w:pPr>
            <w:r>
              <w:rPr>
                <w:sz w:val="14"/>
                <w:szCs w:val="14"/>
              </w:rPr>
              <w:t xml:space="preserve">useita </w:t>
            </w:r>
            <w:r w:rsidRPr="00D63D39">
              <w:rPr>
                <w:sz w:val="14"/>
                <w:szCs w:val="14"/>
              </w:rPr>
              <w:t>käyntejä</w:t>
            </w:r>
            <w:r>
              <w:rPr>
                <w:sz w:val="14"/>
                <w:szCs w:val="14"/>
              </w:rPr>
              <w:t xml:space="preserve"> sotepalveluissa</w:t>
            </w:r>
            <w:r w:rsidRPr="00D63D39">
              <w:rPr>
                <w:sz w:val="14"/>
                <w:szCs w:val="14"/>
              </w:rPr>
              <w:t>, useat yhteydenotot ja runsas/usean ammattilaisenpalveluiden tarve</w:t>
            </w:r>
          </w:p>
          <w:p w:rsidR="008C206B" w:rsidP="00A36E53" w:rsidRDefault="008C206B" w14:paraId="525EDA5C" w14:textId="77777777">
            <w:pPr>
              <w:rPr>
                <w:sz w:val="14"/>
                <w:szCs w:val="14"/>
              </w:rPr>
            </w:pPr>
          </w:p>
          <w:p w:rsidRPr="0004360A" w:rsidR="005B4FFC" w:rsidP="00A36E53" w:rsidRDefault="005B4FFC" w14:paraId="69BA4668" w14:textId="71017B04">
            <w:pPr>
              <w:rPr>
                <w:sz w:val="14"/>
                <w:szCs w:val="14"/>
              </w:rPr>
            </w:pPr>
          </w:p>
        </w:tc>
        <w:tc>
          <w:tcPr>
            <w:tcW w:w="1134" w:type="dxa"/>
            <w:tcMar/>
          </w:tcPr>
          <w:p w:rsidRPr="0004360A" w:rsidR="00A36E53" w:rsidP="00A36E53" w:rsidRDefault="00A36E53" w14:paraId="2A2BE02B" w14:textId="0456F955">
            <w:pPr>
              <w:rPr>
                <w:sz w:val="14"/>
                <w:szCs w:val="14"/>
              </w:rPr>
            </w:pPr>
            <w:r>
              <w:rPr>
                <w:sz w:val="14"/>
                <w:szCs w:val="14"/>
              </w:rPr>
              <w:t xml:space="preserve">Esitietolomakkeet, kuntoutumistalo,  omasuuntima itsenäisesti, valmennukset, </w:t>
            </w:r>
          </w:p>
        </w:tc>
        <w:tc>
          <w:tcPr>
            <w:tcW w:w="1276" w:type="dxa"/>
            <w:tcMar/>
          </w:tcPr>
          <w:p w:rsidRPr="0004360A" w:rsidR="00A36E53" w:rsidP="00A36E53" w:rsidRDefault="00A36E53" w14:paraId="6EDF01FE" w14:textId="5607C4A4">
            <w:pPr>
              <w:rPr>
                <w:sz w:val="14"/>
                <w:szCs w:val="14"/>
              </w:rPr>
            </w:pPr>
            <w:r>
              <w:rPr>
                <w:sz w:val="14"/>
                <w:szCs w:val="14"/>
              </w:rPr>
              <w:t>Huoli-ilmoitus</w:t>
            </w:r>
          </w:p>
        </w:tc>
        <w:tc>
          <w:tcPr>
            <w:tcW w:w="1842" w:type="dxa"/>
            <w:tcMar/>
          </w:tcPr>
          <w:p w:rsidR="00A36E53" w:rsidP="00A36E53" w:rsidRDefault="00A36E53" w14:paraId="74881338" w14:textId="77777777">
            <w:pPr>
              <w:pStyle w:val="paragraph"/>
              <w:spacing w:before="0" w:beforeAutospacing="0" w:after="0" w:afterAutospacing="0"/>
              <w:textAlignment w:val="baseline"/>
              <w:rPr>
                <w:sz w:val="14"/>
                <w:szCs w:val="14"/>
              </w:rPr>
            </w:pPr>
            <w:r>
              <w:rPr>
                <w:sz w:val="14"/>
                <w:szCs w:val="14"/>
              </w:rPr>
              <w:t xml:space="preserve">Useita kaatumisia, akuutti tule-vaiva; Örebro, </w:t>
            </w:r>
            <w:proofErr w:type="spellStart"/>
            <w:r>
              <w:rPr>
                <w:sz w:val="14"/>
                <w:szCs w:val="14"/>
              </w:rPr>
              <w:t>STarT</w:t>
            </w:r>
            <w:proofErr w:type="spellEnd"/>
            <w:r>
              <w:rPr>
                <w:sz w:val="14"/>
                <w:szCs w:val="14"/>
              </w:rPr>
              <w:t xml:space="preserve">, WHODAS12, apuvälineiden määrä, </w:t>
            </w:r>
            <w:proofErr w:type="spellStart"/>
            <w:r>
              <w:rPr>
                <w:sz w:val="14"/>
                <w:szCs w:val="14"/>
              </w:rPr>
              <w:t>Clinical,Frailtyscale</w:t>
            </w:r>
            <w:proofErr w:type="spellEnd"/>
            <w:r>
              <w:rPr>
                <w:sz w:val="14"/>
                <w:szCs w:val="14"/>
              </w:rPr>
              <w:t xml:space="preserve">, useita pieniä </w:t>
            </w:r>
            <w:proofErr w:type="spellStart"/>
            <w:r>
              <w:rPr>
                <w:sz w:val="14"/>
                <w:szCs w:val="14"/>
              </w:rPr>
              <w:t>murtumia,toistuvat</w:t>
            </w:r>
            <w:proofErr w:type="spellEnd"/>
            <w:r>
              <w:rPr>
                <w:sz w:val="14"/>
                <w:szCs w:val="14"/>
              </w:rPr>
              <w:t xml:space="preserve"> kipulääkepyynnöt, </w:t>
            </w:r>
          </w:p>
          <w:p w:rsidRPr="0004360A" w:rsidR="00A814A1" w:rsidP="5CD559EA" w:rsidRDefault="00A814A1" w14:paraId="1A938166" w14:textId="7610853C">
            <w:pPr>
              <w:pStyle w:val="paragraph"/>
              <w:spacing w:before="0" w:beforeAutospacing="0" w:after="0" w:afterAutospacing="0"/>
              <w:textAlignment w:val="baseline"/>
              <w:rPr>
                <w:sz w:val="14"/>
                <w:szCs w:val="14"/>
              </w:rPr>
            </w:pPr>
            <w:r w:rsidRPr="5CD559EA">
              <w:rPr>
                <w:sz w:val="14"/>
                <w:szCs w:val="14"/>
              </w:rPr>
              <w:t>Työkykyviisari</w:t>
            </w:r>
          </w:p>
          <w:p w:rsidRPr="0004360A" w:rsidR="00A814A1" w:rsidP="5CD559EA" w:rsidRDefault="5CD559EA" w14:paraId="7C5C6EAC" w14:textId="6F653A80">
            <w:pPr>
              <w:pStyle w:val="paragraph"/>
              <w:spacing w:before="0" w:beforeAutospacing="0" w:after="0" w:afterAutospacing="0"/>
              <w:textAlignment w:val="baseline"/>
              <w:rPr>
                <w:sz w:val="14"/>
                <w:szCs w:val="14"/>
              </w:rPr>
            </w:pPr>
            <w:r w:rsidRPr="5CD559EA">
              <w:rPr>
                <w:sz w:val="14"/>
                <w:szCs w:val="14"/>
              </w:rPr>
              <w:t>Toimiiko asiakas omaishoitajana? Onko alaikäisiä huollettavia lapsia, raskaus?</w:t>
            </w:r>
          </w:p>
        </w:tc>
        <w:tc>
          <w:tcPr>
            <w:tcW w:w="1701" w:type="dxa"/>
            <w:tcMar/>
          </w:tcPr>
          <w:p w:rsidR="00A36E53" w:rsidP="00A36E53" w:rsidRDefault="00A36E53" w14:paraId="152D9E8E" w14:textId="77777777">
            <w:pPr>
              <w:spacing w:line="259" w:lineRule="auto"/>
              <w:rPr>
                <w:sz w:val="14"/>
                <w:szCs w:val="14"/>
              </w:rPr>
            </w:pPr>
            <w:r>
              <w:rPr>
                <w:sz w:val="14"/>
                <w:szCs w:val="14"/>
              </w:rPr>
              <w:t>Poikkeava tutkimustulos/käyttäytyminen/oireet, lisääntynyt avun/tuen tarve</w:t>
            </w:r>
          </w:p>
          <w:p w:rsidRPr="0004360A" w:rsidR="00A36E53" w:rsidP="00A36E53" w:rsidRDefault="00A36E53" w14:paraId="010EB101" w14:textId="7ADD7F60">
            <w:pPr>
              <w:spacing w:line="259" w:lineRule="auto"/>
              <w:rPr>
                <w:sz w:val="14"/>
                <w:szCs w:val="14"/>
              </w:rPr>
            </w:pPr>
            <w:r>
              <w:rPr>
                <w:sz w:val="14"/>
                <w:szCs w:val="14"/>
              </w:rPr>
              <w:t>Arjessa pärjäämättömyys</w:t>
            </w:r>
          </w:p>
        </w:tc>
        <w:tc>
          <w:tcPr>
            <w:tcW w:w="1560" w:type="dxa"/>
            <w:tcMar/>
          </w:tcPr>
          <w:p w:rsidRPr="0004360A" w:rsidR="00A36E53" w:rsidP="00A36E53" w:rsidRDefault="00A36E53" w14:paraId="2BA911DC" w14:textId="7E70577F">
            <w:pPr>
              <w:rPr>
                <w:sz w:val="14"/>
                <w:szCs w:val="14"/>
              </w:rPr>
            </w:pPr>
            <w:r>
              <w:rPr>
                <w:sz w:val="14"/>
                <w:szCs w:val="14"/>
              </w:rPr>
              <w:t>Onko toimintakyky ratkaisevasti muuttunut aiempaan verrattuna, apuvälinepyynnöt lisääntyvät aiempaan verrattuna, toistuvat kuntoutusaikojen perumiset, Suun terveydenhuolto laiminlyöty pitkään</w:t>
            </w:r>
          </w:p>
        </w:tc>
        <w:tc>
          <w:tcPr>
            <w:tcW w:w="1275" w:type="dxa"/>
            <w:tcMar/>
          </w:tcPr>
          <w:p w:rsidRPr="0004360A" w:rsidR="00A36E53" w:rsidP="00A36E53" w:rsidRDefault="00A36E53" w14:paraId="101EFBFE" w14:textId="4C4C2FEF">
            <w:pPr>
              <w:rPr>
                <w:sz w:val="14"/>
                <w:szCs w:val="14"/>
              </w:rPr>
            </w:pPr>
            <w:r>
              <w:rPr>
                <w:sz w:val="14"/>
                <w:szCs w:val="14"/>
              </w:rPr>
              <w:t xml:space="preserve">sitoutumattomuus, motivoitumattomuus, ei voimavaroja, </w:t>
            </w:r>
          </w:p>
        </w:tc>
      </w:tr>
      <w:tr w:rsidR="00A36E53" w:rsidTr="1716C877" w14:paraId="0401DD36" w14:textId="77777777">
        <w:trPr>
          <w:trHeight w:val="372"/>
        </w:trPr>
        <w:tc>
          <w:tcPr>
            <w:tcW w:w="1271" w:type="dxa"/>
            <w:shd w:val="clear" w:color="auto" w:fill="00B0F0"/>
            <w:tcMar/>
          </w:tcPr>
          <w:p w:rsidRPr="00F43F01" w:rsidR="00A36E53" w:rsidP="007B0225" w:rsidRDefault="00A36E53" w14:paraId="5FDF4F33" w14:textId="7C7CAFF9">
            <w:pPr>
              <w:rPr>
                <w:sz w:val="14"/>
                <w:szCs w:val="14"/>
              </w:rPr>
            </w:pPr>
            <w:r w:rsidRPr="007B0225">
              <w:rPr>
                <w:sz w:val="14"/>
                <w:szCs w:val="14"/>
              </w:rPr>
              <w:t>Lapsi- ja perhepalvelut</w:t>
            </w:r>
          </w:p>
          <w:p w:rsidRPr="00F43F01" w:rsidR="00A36E53" w:rsidP="007B0225" w:rsidRDefault="00A36E53" w14:paraId="5449792C" w14:textId="75F1CBEE">
            <w:pPr>
              <w:rPr>
                <w:sz w:val="14"/>
                <w:szCs w:val="14"/>
              </w:rPr>
            </w:pPr>
          </w:p>
        </w:tc>
        <w:tc>
          <w:tcPr>
            <w:tcW w:w="1701" w:type="dxa"/>
            <w:tcMar/>
          </w:tcPr>
          <w:p w:rsidRPr="00065AEE" w:rsidR="00BC1CEB" w:rsidP="02F1F4D1" w:rsidRDefault="00BC1CEB" w14:paraId="3DAAEC16" w14:textId="77777777">
            <w:pPr>
              <w:rPr>
                <w:sz w:val="14"/>
                <w:szCs w:val="14"/>
              </w:rPr>
            </w:pPr>
            <w:r w:rsidRPr="02F1F4D1">
              <w:rPr>
                <w:sz w:val="14"/>
                <w:szCs w:val="14"/>
              </w:rPr>
              <w:t xml:space="preserve">* arjessa monta yhtäaikaista ongelmaa (kokemuksellisesti ”kaikki huonosti”) </w:t>
            </w:r>
            <w:r>
              <w:br/>
            </w:r>
            <w:r w:rsidRPr="02F1F4D1">
              <w:rPr>
                <w:sz w:val="14"/>
                <w:szCs w:val="14"/>
              </w:rPr>
              <w:t>* vakavat vuorovaikutusongelmat</w:t>
            </w:r>
            <w:r>
              <w:br/>
            </w:r>
            <w:r w:rsidRPr="02F1F4D1">
              <w:rPr>
                <w:sz w:val="14"/>
                <w:szCs w:val="14"/>
              </w:rPr>
              <w:t>* väkivalta</w:t>
            </w:r>
            <w:r>
              <w:br/>
            </w:r>
            <w:r w:rsidRPr="02F1F4D1">
              <w:rPr>
                <w:sz w:val="14"/>
                <w:szCs w:val="14"/>
                <w:u w:val="single"/>
              </w:rPr>
              <w:t>Vanhempi:</w:t>
            </w:r>
            <w:r w:rsidRPr="02F1F4D1">
              <w:rPr>
                <w:sz w:val="14"/>
                <w:szCs w:val="14"/>
              </w:rPr>
              <w:t xml:space="preserve"> päihteidenkäyttö, vakava fyysinen ja/tai psyykkinen terveyshuoli ja/tai pitkä sairausloma, vanhemman toimintakyvyn aleneminen, vaativa elämäntilanne tai kriisi, esim. ero. ks. sosiaalityö</w:t>
            </w:r>
            <w:r>
              <w:br/>
            </w:r>
            <w:r w:rsidRPr="02F1F4D1">
              <w:rPr>
                <w:sz w:val="14"/>
                <w:szCs w:val="14"/>
                <w:u w:val="single"/>
              </w:rPr>
              <w:t>Lapsi/Nuori:</w:t>
            </w:r>
            <w:r w:rsidRPr="02F1F4D1">
              <w:rPr>
                <w:sz w:val="14"/>
                <w:szCs w:val="14"/>
              </w:rPr>
              <w:t xml:space="preserve"> koulunkäyntivaikeudet, laaja-alaisia (useita) ongelmia terveydessä, kasvussa, kehityksessä </w:t>
            </w:r>
            <w:r>
              <w:br/>
            </w:r>
            <w:r w:rsidRPr="02F1F4D1">
              <w:rPr>
                <w:sz w:val="14"/>
                <w:szCs w:val="14"/>
              </w:rPr>
              <w:t>tai käyttäytymisessä, päihteidenkäyttö,</w:t>
            </w:r>
          </w:p>
          <w:p w:rsidRPr="00162399" w:rsidR="00A36E53" w:rsidP="02F1F4D1" w:rsidRDefault="00BC1CEB" w14:paraId="21BA7420" w14:textId="612FE247">
            <w:pPr>
              <w:rPr>
                <w:sz w:val="14"/>
                <w:szCs w:val="14"/>
              </w:rPr>
            </w:pPr>
            <w:r w:rsidRPr="02F1F4D1">
              <w:rPr>
                <w:sz w:val="14"/>
                <w:szCs w:val="14"/>
              </w:rPr>
              <w:t>vaativa elämäntilanne tai kriisi, esim. kiusaaminen.</w:t>
            </w:r>
          </w:p>
        </w:tc>
        <w:tc>
          <w:tcPr>
            <w:tcW w:w="1418" w:type="dxa"/>
            <w:tcMar/>
          </w:tcPr>
          <w:p w:rsidRPr="00162399" w:rsidR="00A36E53" w:rsidP="02F1F4D1" w:rsidRDefault="00BC1CEB" w14:paraId="0905B769" w14:textId="46B404A2">
            <w:pPr>
              <w:rPr>
                <w:sz w:val="14"/>
                <w:szCs w:val="14"/>
              </w:rPr>
            </w:pPr>
            <w:r w:rsidRPr="02F1F4D1">
              <w:rPr>
                <w:sz w:val="14"/>
                <w:szCs w:val="14"/>
              </w:rPr>
              <w:t>Avoin palvelupyyntö?</w:t>
            </w:r>
            <w:r>
              <w:br/>
            </w:r>
            <w:r w:rsidRPr="02F1F4D1">
              <w:rPr>
                <w:sz w:val="14"/>
                <w:szCs w:val="14"/>
              </w:rPr>
              <w:t>- oma-arvioinnit, testit, tieto netistä</w:t>
            </w:r>
            <w:r>
              <w:br/>
            </w:r>
            <w:r w:rsidRPr="02F1F4D1">
              <w:rPr>
                <w:sz w:val="14"/>
                <w:szCs w:val="14"/>
                <w:u w:val="single"/>
              </w:rPr>
              <w:t>Vanhempi:</w:t>
            </w:r>
            <w:r w:rsidRPr="02F1F4D1">
              <w:rPr>
                <w:sz w:val="14"/>
                <w:szCs w:val="14"/>
              </w:rPr>
              <w:t xml:space="preserve"> </w:t>
            </w:r>
            <w:r>
              <w:br/>
            </w:r>
            <w:r w:rsidRPr="02F1F4D1">
              <w:rPr>
                <w:sz w:val="14"/>
                <w:szCs w:val="14"/>
              </w:rPr>
              <w:t>Vanhemmuuden tsemppibotti, sähköinen perhekeskus (vaiheittain käyttöön 1.1.2023 alk.), Omaolon hyvinvointivalmennukset, omahoito-ohjelmat (esim. Mielenterveystalo)</w:t>
            </w:r>
            <w:r>
              <w:br/>
            </w:r>
            <w:r w:rsidRPr="02F1F4D1">
              <w:rPr>
                <w:sz w:val="14"/>
                <w:szCs w:val="14"/>
                <w:u w:val="single"/>
              </w:rPr>
              <w:t>Lapsi/Nuori:</w:t>
            </w:r>
            <w:r w:rsidRPr="02F1F4D1">
              <w:rPr>
                <w:sz w:val="14"/>
                <w:szCs w:val="14"/>
              </w:rPr>
              <w:t xml:space="preserve"> mm. sähköiset </w:t>
            </w:r>
            <w:proofErr w:type="spellStart"/>
            <w:r w:rsidRPr="02F1F4D1">
              <w:rPr>
                <w:sz w:val="14"/>
                <w:szCs w:val="14"/>
              </w:rPr>
              <w:t>chat-</w:t>
            </w:r>
            <w:proofErr w:type="spellEnd"/>
            <w:r w:rsidRPr="02F1F4D1">
              <w:rPr>
                <w:sz w:val="14"/>
                <w:szCs w:val="14"/>
              </w:rPr>
              <w:t xml:space="preserve"> ja puhelinpalvelut (järjestöt, kuten MLL ja </w:t>
            </w:r>
            <w:proofErr w:type="spellStart"/>
            <w:r w:rsidRPr="02F1F4D1">
              <w:rPr>
                <w:sz w:val="14"/>
                <w:szCs w:val="14"/>
              </w:rPr>
              <w:t>Sekasin</w:t>
            </w:r>
            <w:proofErr w:type="spellEnd"/>
            <w:r w:rsidRPr="02F1F4D1">
              <w:rPr>
                <w:sz w:val="14"/>
                <w:szCs w:val="14"/>
              </w:rPr>
              <w:t xml:space="preserve">), </w:t>
            </w:r>
            <w:hyperlink r:id="rId11">
              <w:r w:rsidRPr="02F1F4D1">
                <w:rPr>
                  <w:rStyle w:val="Hyperlink"/>
                  <w:color w:val="auto"/>
                  <w:sz w:val="14"/>
                  <w:szCs w:val="14"/>
                </w:rPr>
                <w:t>www.zekki.fi</w:t>
              </w:r>
            </w:hyperlink>
            <w:r w:rsidRPr="02F1F4D1">
              <w:rPr>
                <w:sz w:val="14"/>
                <w:szCs w:val="14"/>
              </w:rPr>
              <w:t xml:space="preserve">  </w:t>
            </w:r>
          </w:p>
        </w:tc>
        <w:tc>
          <w:tcPr>
            <w:tcW w:w="1564" w:type="dxa"/>
            <w:tcMar/>
          </w:tcPr>
          <w:p w:rsidRPr="00065AEE" w:rsidR="00BC1CEB" w:rsidP="02F1F4D1" w:rsidRDefault="00BC1CEB" w14:paraId="7D5D311B" w14:textId="77777777">
            <w:pPr>
              <w:rPr>
                <w:sz w:val="14"/>
                <w:szCs w:val="14"/>
              </w:rPr>
            </w:pPr>
            <w:r w:rsidRPr="02F1F4D1">
              <w:rPr>
                <w:sz w:val="14"/>
                <w:szCs w:val="14"/>
              </w:rPr>
              <w:t xml:space="preserve">Ammattilainen: </w:t>
            </w:r>
            <w:r>
              <w:br/>
            </w:r>
            <w:r w:rsidRPr="02F1F4D1">
              <w:rPr>
                <w:sz w:val="14"/>
                <w:szCs w:val="14"/>
              </w:rPr>
              <w:t>** Suuntima</w:t>
            </w:r>
            <w:r>
              <w:br/>
            </w:r>
            <w:r w:rsidRPr="02F1F4D1">
              <w:rPr>
                <w:sz w:val="14"/>
                <w:szCs w:val="14"/>
              </w:rPr>
              <w:t xml:space="preserve">* arjessa monta yhtäaikaista ongelmaa (kokemuksellisesti ”kaikki huonosti”) </w:t>
            </w:r>
            <w:r>
              <w:br/>
            </w:r>
            <w:r w:rsidRPr="02F1F4D1">
              <w:rPr>
                <w:sz w:val="14"/>
                <w:szCs w:val="14"/>
              </w:rPr>
              <w:t>* vakavat vuorovaikutusongelmat</w:t>
            </w:r>
            <w:r>
              <w:br/>
            </w:r>
            <w:r w:rsidRPr="02F1F4D1">
              <w:rPr>
                <w:sz w:val="14"/>
                <w:szCs w:val="14"/>
              </w:rPr>
              <w:t>* väkivalta</w:t>
            </w:r>
            <w:r>
              <w:br/>
            </w:r>
            <w:r w:rsidRPr="02F1F4D1">
              <w:rPr>
                <w:sz w:val="14"/>
                <w:szCs w:val="14"/>
                <w:u w:val="single"/>
              </w:rPr>
              <w:t>Vanhempi:</w:t>
            </w:r>
            <w:r w:rsidRPr="02F1F4D1">
              <w:rPr>
                <w:sz w:val="14"/>
                <w:szCs w:val="14"/>
              </w:rPr>
              <w:t xml:space="preserve"> päihteidenkäyttö, vakava fyysinen ja/tai psyykkinen terveyshuoli ja/tai pitkä sairausloma, vanhemman toimintakyvyn aleneminen, vaativa elämäntilanne tai kriisi, esim. ero. ks. sosiaalityö</w:t>
            </w:r>
            <w:r>
              <w:br/>
            </w:r>
            <w:r w:rsidRPr="02F1F4D1">
              <w:rPr>
                <w:sz w:val="14"/>
                <w:szCs w:val="14"/>
                <w:u w:val="single"/>
              </w:rPr>
              <w:t>Lapsi/Nuori:</w:t>
            </w:r>
            <w:r w:rsidRPr="02F1F4D1">
              <w:rPr>
                <w:sz w:val="14"/>
                <w:szCs w:val="14"/>
              </w:rPr>
              <w:t xml:space="preserve"> koulunkäyntivaikeudet, laaja-alaisia (useita) ongelmia terveydessä, kasvussa, kehityksessä </w:t>
            </w:r>
            <w:r>
              <w:br/>
            </w:r>
            <w:r w:rsidRPr="02F1F4D1">
              <w:rPr>
                <w:sz w:val="14"/>
                <w:szCs w:val="14"/>
              </w:rPr>
              <w:t>tai käyttäytymisessä, päihteidenkäyttö,</w:t>
            </w:r>
          </w:p>
          <w:p w:rsidRPr="00162399" w:rsidR="00221DFF" w:rsidP="02F1F4D1" w:rsidRDefault="00BC1CEB" w14:paraId="13018AF4" w14:textId="7B31C274">
            <w:pPr>
              <w:rPr>
                <w:sz w:val="14"/>
                <w:szCs w:val="14"/>
              </w:rPr>
            </w:pPr>
            <w:r w:rsidRPr="02F1F4D1">
              <w:rPr>
                <w:sz w:val="14"/>
                <w:szCs w:val="14"/>
              </w:rPr>
              <w:t>vaativa elämäntilanne tai kriisi, esim. kiusaaminen.</w:t>
            </w:r>
          </w:p>
          <w:p w:rsidRPr="00162399" w:rsidR="00221DFF" w:rsidP="02F1F4D1" w:rsidRDefault="00221DFF" w14:paraId="3B59EB12" w14:textId="5D4FC13D">
            <w:pPr>
              <w:rPr>
                <w:sz w:val="14"/>
                <w:szCs w:val="14"/>
              </w:rPr>
            </w:pPr>
          </w:p>
        </w:tc>
        <w:tc>
          <w:tcPr>
            <w:tcW w:w="1134" w:type="dxa"/>
            <w:tcMar/>
          </w:tcPr>
          <w:p w:rsidRPr="00065AEE" w:rsidR="00BC1CEB" w:rsidP="02F1F4D1" w:rsidRDefault="00BC1CEB" w14:paraId="010A2091" w14:textId="77777777">
            <w:pPr>
              <w:rPr>
                <w:sz w:val="14"/>
                <w:szCs w:val="14"/>
              </w:rPr>
            </w:pPr>
            <w:r w:rsidRPr="02F1F4D1">
              <w:rPr>
                <w:sz w:val="14"/>
                <w:szCs w:val="14"/>
              </w:rPr>
              <w:t>Omasuuntima,</w:t>
            </w:r>
          </w:p>
          <w:p w:rsidRPr="00065AEE" w:rsidR="00BC1CEB" w:rsidP="02F1F4D1" w:rsidRDefault="00BC1CEB" w14:paraId="7C8FFDF7" w14:textId="77777777">
            <w:pPr>
              <w:rPr>
                <w:sz w:val="14"/>
                <w:szCs w:val="14"/>
              </w:rPr>
            </w:pPr>
            <w:r>
              <w:br/>
            </w:r>
            <w:r w:rsidRPr="02F1F4D1">
              <w:rPr>
                <w:sz w:val="14"/>
                <w:szCs w:val="14"/>
              </w:rPr>
              <w:t>3X10D-elämäntilannemittari (Omaolossa),</w:t>
            </w:r>
            <w:r>
              <w:br/>
            </w:r>
            <w:r w:rsidRPr="02F1F4D1">
              <w:rPr>
                <w:sz w:val="14"/>
                <w:szCs w:val="14"/>
              </w:rPr>
              <w:t xml:space="preserve">nuorelle </w:t>
            </w:r>
            <w:hyperlink r:id="rId12">
              <w:r w:rsidRPr="02F1F4D1">
                <w:rPr>
                  <w:rStyle w:val="Hyperlink"/>
                  <w:color w:val="auto"/>
                  <w:sz w:val="14"/>
                  <w:szCs w:val="14"/>
                </w:rPr>
                <w:t>www.zekki.fi</w:t>
              </w:r>
            </w:hyperlink>
            <w:r w:rsidRPr="02F1F4D1">
              <w:rPr>
                <w:sz w:val="14"/>
                <w:szCs w:val="14"/>
              </w:rPr>
              <w:t>,</w:t>
            </w:r>
          </w:p>
          <w:p w:rsidRPr="00065AEE" w:rsidR="00BC1CEB" w:rsidP="02F1F4D1" w:rsidRDefault="00BC1CEB" w14:paraId="3B0EDBC7" w14:textId="77777777">
            <w:pPr>
              <w:rPr>
                <w:sz w:val="14"/>
                <w:szCs w:val="14"/>
              </w:rPr>
            </w:pPr>
          </w:p>
          <w:p w:rsidRPr="00065AEE" w:rsidR="00BC1CEB" w:rsidP="02F1F4D1" w:rsidRDefault="00BC1CEB" w14:paraId="441227A7" w14:textId="77777777">
            <w:pPr>
              <w:rPr>
                <w:sz w:val="14"/>
                <w:szCs w:val="14"/>
              </w:rPr>
            </w:pPr>
            <w:r w:rsidRPr="02F1F4D1">
              <w:rPr>
                <w:sz w:val="14"/>
                <w:szCs w:val="14"/>
              </w:rPr>
              <w:t xml:space="preserve">* arjessa monta yhtäaikaista ongelmaa (kokemuksellisesti ”kaikki huonosti”) </w:t>
            </w:r>
            <w:r>
              <w:br/>
            </w:r>
            <w:r w:rsidRPr="02F1F4D1">
              <w:rPr>
                <w:sz w:val="14"/>
                <w:szCs w:val="14"/>
              </w:rPr>
              <w:t>* vakavat vuorovaikutusongelmat</w:t>
            </w:r>
            <w:r>
              <w:br/>
            </w:r>
            <w:r w:rsidRPr="02F1F4D1">
              <w:rPr>
                <w:sz w:val="14"/>
                <w:szCs w:val="14"/>
              </w:rPr>
              <w:t>* väkivalta</w:t>
            </w:r>
            <w:r>
              <w:br/>
            </w:r>
            <w:r w:rsidRPr="02F1F4D1">
              <w:rPr>
                <w:sz w:val="14"/>
                <w:szCs w:val="14"/>
                <w:u w:val="single"/>
              </w:rPr>
              <w:t>Vanhempi:</w:t>
            </w:r>
            <w:r w:rsidRPr="02F1F4D1">
              <w:rPr>
                <w:sz w:val="14"/>
                <w:szCs w:val="14"/>
              </w:rPr>
              <w:t xml:space="preserve"> päihteidenkäyttö, vakava fyysinen ja/tai psyykkinen terveyshuoli ja/tai pitkä sairausloma, vanhemman toimintakyvyn aleneminen, vaativa elämäntilanne tai kriisi, esim. ero. ks. sosiaalityö</w:t>
            </w:r>
            <w:r>
              <w:br/>
            </w:r>
            <w:r w:rsidRPr="02F1F4D1">
              <w:rPr>
                <w:sz w:val="14"/>
                <w:szCs w:val="14"/>
                <w:u w:val="single"/>
              </w:rPr>
              <w:t>Lapsi/Nuori:</w:t>
            </w:r>
            <w:r w:rsidRPr="02F1F4D1">
              <w:rPr>
                <w:sz w:val="14"/>
                <w:szCs w:val="14"/>
              </w:rPr>
              <w:t xml:space="preserve"> koulunkäyntivaikeudet, laaja-alaisia (useita) ongelmia terveydessä, kasvussa, kehityksessä </w:t>
            </w:r>
            <w:r>
              <w:br/>
            </w:r>
            <w:r w:rsidRPr="02F1F4D1">
              <w:rPr>
                <w:sz w:val="14"/>
                <w:szCs w:val="14"/>
              </w:rPr>
              <w:t>tai käyttäytymisessä, päihteidenkäyttö,</w:t>
            </w:r>
          </w:p>
          <w:p w:rsidRPr="00162399" w:rsidR="00A36E53" w:rsidP="02F1F4D1" w:rsidRDefault="00BC1CEB" w14:paraId="039BE6A9" w14:textId="0787FAA7">
            <w:pPr>
              <w:rPr>
                <w:sz w:val="14"/>
                <w:szCs w:val="14"/>
              </w:rPr>
            </w:pPr>
            <w:r w:rsidRPr="02F1F4D1">
              <w:rPr>
                <w:sz w:val="14"/>
                <w:szCs w:val="14"/>
              </w:rPr>
              <w:t>vaativa elämäntilanne tai kriisi, esim. kiusaaminen.</w:t>
            </w:r>
          </w:p>
        </w:tc>
        <w:tc>
          <w:tcPr>
            <w:tcW w:w="1276" w:type="dxa"/>
            <w:tcMar/>
          </w:tcPr>
          <w:p w:rsidRPr="00065AEE" w:rsidR="00BC1CEB" w:rsidP="02F1F4D1" w:rsidRDefault="00BC1CEB" w14:paraId="1FA153B1" w14:textId="77777777">
            <w:pPr>
              <w:rPr>
                <w:sz w:val="14"/>
                <w:szCs w:val="14"/>
              </w:rPr>
            </w:pPr>
            <w:r w:rsidRPr="02F1F4D1">
              <w:rPr>
                <w:sz w:val="14"/>
                <w:szCs w:val="14"/>
              </w:rPr>
              <w:t xml:space="preserve">* arjessa monta yhtäaikaista ongelmaa (kokemuksellisesti ”kaikki huonosti”) </w:t>
            </w:r>
            <w:r>
              <w:br/>
            </w:r>
            <w:r w:rsidRPr="02F1F4D1">
              <w:rPr>
                <w:sz w:val="14"/>
                <w:szCs w:val="14"/>
              </w:rPr>
              <w:t>* vakavat vuorovaikutusongelmat</w:t>
            </w:r>
            <w:r>
              <w:br/>
            </w:r>
            <w:r w:rsidRPr="02F1F4D1">
              <w:rPr>
                <w:sz w:val="14"/>
                <w:szCs w:val="14"/>
              </w:rPr>
              <w:t>* väkivalta</w:t>
            </w:r>
            <w:r>
              <w:br/>
            </w:r>
            <w:r w:rsidRPr="02F1F4D1">
              <w:rPr>
                <w:sz w:val="14"/>
                <w:szCs w:val="14"/>
                <w:u w:val="single"/>
              </w:rPr>
              <w:t>Vanhempi:</w:t>
            </w:r>
            <w:r w:rsidRPr="02F1F4D1">
              <w:rPr>
                <w:sz w:val="14"/>
                <w:szCs w:val="14"/>
              </w:rPr>
              <w:t xml:space="preserve"> päihteidenkäyttö, vakava fyysinen ja/tai psyykkinen terveyshuoli ja/tai pitkä sairausloma, vanhemman toimintakyvyn aleneminen, vaativa elämäntilanne tai kriisi, esim. ero. ks. sosiaalityö</w:t>
            </w:r>
            <w:r>
              <w:br/>
            </w:r>
            <w:r w:rsidRPr="02F1F4D1">
              <w:rPr>
                <w:sz w:val="14"/>
                <w:szCs w:val="14"/>
                <w:u w:val="single"/>
              </w:rPr>
              <w:t>Lapsi/Nuori:</w:t>
            </w:r>
            <w:r w:rsidRPr="02F1F4D1">
              <w:rPr>
                <w:sz w:val="14"/>
                <w:szCs w:val="14"/>
              </w:rPr>
              <w:t xml:space="preserve"> koulunkäyntivaikeudet, laaja-alaisia (useita) ongelmia terveydessä, kasvussa, kehityksessä </w:t>
            </w:r>
            <w:r>
              <w:br/>
            </w:r>
            <w:r w:rsidRPr="02F1F4D1">
              <w:rPr>
                <w:sz w:val="14"/>
                <w:szCs w:val="14"/>
              </w:rPr>
              <w:t>tai käyttäytymisessä, päihteidenkäyttö,</w:t>
            </w:r>
          </w:p>
          <w:p w:rsidRPr="00162399" w:rsidR="00A36E53" w:rsidP="02F1F4D1" w:rsidRDefault="00BC1CEB" w14:paraId="2711E9ED" w14:textId="0B146D25">
            <w:pPr>
              <w:rPr>
                <w:sz w:val="14"/>
                <w:szCs w:val="14"/>
              </w:rPr>
            </w:pPr>
            <w:r w:rsidRPr="02F1F4D1">
              <w:rPr>
                <w:sz w:val="14"/>
                <w:szCs w:val="14"/>
              </w:rPr>
              <w:t>vaativa elämäntilanne tai kriisi, esim. kiusaaminen.</w:t>
            </w:r>
          </w:p>
        </w:tc>
        <w:tc>
          <w:tcPr>
            <w:tcW w:w="1842" w:type="dxa"/>
            <w:tcMar/>
          </w:tcPr>
          <w:p w:rsidRPr="00065AEE" w:rsidR="00BC1CEB" w:rsidP="02F1F4D1" w:rsidRDefault="00BC1CEB" w14:paraId="7F350529" w14:textId="77777777">
            <w:pPr>
              <w:rPr>
                <w:sz w:val="14"/>
                <w:szCs w:val="14"/>
              </w:rPr>
            </w:pPr>
            <w:r w:rsidRPr="02F1F4D1">
              <w:rPr>
                <w:sz w:val="14"/>
                <w:szCs w:val="14"/>
              </w:rPr>
              <w:t>** Suuntima</w:t>
            </w:r>
            <w:r>
              <w:br/>
            </w:r>
            <w:r w:rsidRPr="02F1F4D1">
              <w:rPr>
                <w:sz w:val="14"/>
                <w:szCs w:val="14"/>
              </w:rPr>
              <w:t>** 3X10D-elämäntilannemittari (Omaolossa)</w:t>
            </w:r>
            <w:r>
              <w:br/>
            </w:r>
            <w:r>
              <w:br/>
            </w:r>
            <w:r w:rsidRPr="02F1F4D1">
              <w:rPr>
                <w:sz w:val="14"/>
                <w:szCs w:val="14"/>
              </w:rPr>
              <w:t>* Erityisen tuen tarpeen arviointi (sosiaalihuolto)</w:t>
            </w:r>
            <w:r>
              <w:br/>
            </w:r>
            <w:r>
              <w:br/>
            </w:r>
            <w:r w:rsidRPr="02F1F4D1">
              <w:rPr>
                <w:sz w:val="14"/>
                <w:szCs w:val="14"/>
              </w:rPr>
              <w:t xml:space="preserve">* arjessa monta yhtäaikaista ongelmaa (kokemuksellisesti ”kaikki huonosti”) </w:t>
            </w:r>
            <w:r>
              <w:br/>
            </w:r>
            <w:r w:rsidRPr="02F1F4D1">
              <w:rPr>
                <w:sz w:val="14"/>
                <w:szCs w:val="14"/>
              </w:rPr>
              <w:t>* vakavat vuorovaikutusongelmat</w:t>
            </w:r>
            <w:r>
              <w:br/>
            </w:r>
            <w:r w:rsidRPr="02F1F4D1">
              <w:rPr>
                <w:sz w:val="14"/>
                <w:szCs w:val="14"/>
              </w:rPr>
              <w:t>* väkivalta</w:t>
            </w:r>
            <w:r>
              <w:br/>
            </w:r>
            <w:r w:rsidRPr="02F1F4D1">
              <w:rPr>
                <w:sz w:val="14"/>
                <w:szCs w:val="14"/>
                <w:u w:val="single"/>
              </w:rPr>
              <w:t>Vanhempi:</w:t>
            </w:r>
            <w:r w:rsidRPr="02F1F4D1">
              <w:rPr>
                <w:sz w:val="14"/>
                <w:szCs w:val="14"/>
              </w:rPr>
              <w:t xml:space="preserve"> päihteidenkäyttö, vakava fyysinen ja/tai psyykkinen terveyshuoli ja/tai pitkä sairausloma, vanhemman toimintakyvyn aleneminen, vaativa elämäntilanne tai kriisi, esim. ero. ks. sosiaalityö</w:t>
            </w:r>
            <w:r>
              <w:br/>
            </w:r>
            <w:r w:rsidRPr="02F1F4D1">
              <w:rPr>
                <w:sz w:val="14"/>
                <w:szCs w:val="14"/>
                <w:u w:val="single"/>
              </w:rPr>
              <w:t>Lapsi/Nuori:</w:t>
            </w:r>
            <w:r w:rsidRPr="02F1F4D1">
              <w:rPr>
                <w:sz w:val="14"/>
                <w:szCs w:val="14"/>
              </w:rPr>
              <w:t xml:space="preserve"> koulunkäyntivaikeudet, laaja-alaisia (useita) ongelmia terveydessä, kasvussa, kehityksessä </w:t>
            </w:r>
            <w:r>
              <w:br/>
            </w:r>
            <w:r w:rsidRPr="02F1F4D1">
              <w:rPr>
                <w:sz w:val="14"/>
                <w:szCs w:val="14"/>
              </w:rPr>
              <w:t>tai käyttäytymisessä, päihteidenkäyttö,</w:t>
            </w:r>
          </w:p>
          <w:p w:rsidRPr="00162399" w:rsidR="00A36E53" w:rsidP="02F1F4D1" w:rsidRDefault="00BC1CEB" w14:paraId="7547DFB8" w14:textId="3013FB0B">
            <w:pPr>
              <w:rPr>
                <w:sz w:val="14"/>
                <w:szCs w:val="14"/>
              </w:rPr>
            </w:pPr>
            <w:r w:rsidRPr="02F1F4D1">
              <w:rPr>
                <w:sz w:val="14"/>
                <w:szCs w:val="14"/>
              </w:rPr>
              <w:t>vaativa elämäntilanne tai kriisi, esim. kiusaaminen.</w:t>
            </w:r>
          </w:p>
        </w:tc>
        <w:tc>
          <w:tcPr>
            <w:tcW w:w="1701" w:type="dxa"/>
            <w:tcMar/>
          </w:tcPr>
          <w:p w:rsidRPr="00162399" w:rsidR="00A36E53" w:rsidP="02F1F4D1" w:rsidRDefault="00BC1CEB" w14:paraId="615E7FA4" w14:textId="578D3D58">
            <w:pPr>
              <w:rPr>
                <w:sz w:val="14"/>
                <w:szCs w:val="14"/>
              </w:rPr>
            </w:pPr>
            <w:r w:rsidRPr="02F1F4D1">
              <w:rPr>
                <w:sz w:val="14"/>
                <w:szCs w:val="14"/>
              </w:rPr>
              <w:t xml:space="preserve">Toteuttavat palvelut eivät vastaa asiakkaan tarpeeseen: asiakkaan tilanne ei muutu tai korjaannu; palvelun tarve ei poistu tai lisääntyy, arjessa suoriutuminen heikkenee. </w:t>
            </w:r>
            <w:r>
              <w:br/>
            </w:r>
            <w:r w:rsidRPr="02F1F4D1">
              <w:rPr>
                <w:sz w:val="14"/>
                <w:szCs w:val="14"/>
              </w:rPr>
              <w:t>Palvelu ei toteudu suunnitellusti (esim. runsaasti toteutumattomia tai peruuntuneita asiointiaikoja).</w:t>
            </w:r>
          </w:p>
        </w:tc>
        <w:tc>
          <w:tcPr>
            <w:tcW w:w="1560" w:type="dxa"/>
            <w:tcMar/>
          </w:tcPr>
          <w:p w:rsidRPr="00162399" w:rsidR="00A36E53" w:rsidP="02F1F4D1" w:rsidRDefault="00BC1CEB" w14:paraId="0153A2B4" w14:textId="445DB4F9">
            <w:pPr>
              <w:rPr>
                <w:sz w:val="14"/>
                <w:szCs w:val="14"/>
              </w:rPr>
            </w:pPr>
            <w:r w:rsidRPr="02F1F4D1">
              <w:rPr>
                <w:sz w:val="14"/>
                <w:szCs w:val="14"/>
              </w:rPr>
              <w:t>Toteuttavat palvelut eivät vastaa asiakkaan tarpeeseen:</w:t>
            </w:r>
            <w:r>
              <w:br/>
            </w:r>
            <w:r w:rsidRPr="02F1F4D1">
              <w:rPr>
                <w:sz w:val="14"/>
                <w:szCs w:val="14"/>
              </w:rPr>
              <w:t xml:space="preserve">asiakkaan tilanne ei muutu tai korjaannu; palvelun tarve ei poistu tai lisääntyy, arjessa suoriutuminen heikkenee. </w:t>
            </w:r>
            <w:r>
              <w:br/>
            </w:r>
            <w:r w:rsidRPr="02F1F4D1">
              <w:rPr>
                <w:sz w:val="14"/>
                <w:szCs w:val="14"/>
              </w:rPr>
              <w:t>Palvelu ei toteudu suunnitellusti (esim. runsaasti toteutumattomia tai peruuntuneita asiointiaikoja).</w:t>
            </w:r>
          </w:p>
        </w:tc>
        <w:tc>
          <w:tcPr>
            <w:tcW w:w="1275" w:type="dxa"/>
            <w:tcMar/>
          </w:tcPr>
          <w:p w:rsidRPr="00162399" w:rsidR="00A36E53" w:rsidP="02F1F4D1" w:rsidRDefault="00BC1CEB" w14:paraId="00958AFE" w14:textId="0D1B87E7">
            <w:pPr>
              <w:rPr>
                <w:sz w:val="14"/>
                <w:szCs w:val="14"/>
              </w:rPr>
            </w:pPr>
            <w:r w:rsidRPr="02F1F4D1">
              <w:rPr>
                <w:sz w:val="14"/>
                <w:szCs w:val="14"/>
              </w:rPr>
              <w:t>Toteuttavat palvelut eivät vastaa asiakkaan tarpeeseen:</w:t>
            </w:r>
            <w:r>
              <w:br/>
            </w:r>
            <w:r w:rsidRPr="02F1F4D1">
              <w:rPr>
                <w:sz w:val="14"/>
                <w:szCs w:val="14"/>
              </w:rPr>
              <w:t xml:space="preserve">asiakkaan tilanne ei muutu tai korjaannu; palvelun tarve ei poistu tai lisääntyy, arjessa suoriutuminen heikkenee. </w:t>
            </w:r>
            <w:r>
              <w:br/>
            </w:r>
            <w:r w:rsidRPr="02F1F4D1">
              <w:rPr>
                <w:sz w:val="14"/>
                <w:szCs w:val="14"/>
              </w:rPr>
              <w:t>Palvelu ei toteudu suunnitellusti (esim. runsaasti toteutumattomia tai peruuntuneita asiointiaikoja).</w:t>
            </w:r>
          </w:p>
        </w:tc>
      </w:tr>
      <w:tr w:rsidR="00A36E53" w:rsidTr="1716C877" w14:paraId="376AFF95" w14:textId="77777777">
        <w:tc>
          <w:tcPr>
            <w:tcW w:w="1271" w:type="dxa"/>
            <w:shd w:val="clear" w:color="auto" w:fill="00B0F0"/>
            <w:tcMar/>
          </w:tcPr>
          <w:p w:rsidRPr="007C0D94" w:rsidR="00A36E53" w:rsidP="007B0225" w:rsidRDefault="00A36E53" w14:paraId="46D676B0" w14:textId="68F84F43">
            <w:pPr>
              <w:rPr>
                <w:sz w:val="14"/>
                <w:szCs w:val="14"/>
              </w:rPr>
            </w:pPr>
            <w:r w:rsidRPr="007B0225">
              <w:rPr>
                <w:sz w:val="14"/>
                <w:szCs w:val="14"/>
              </w:rPr>
              <w:t>Ikääntyneiden palvelut</w:t>
            </w:r>
          </w:p>
          <w:p w:rsidRPr="007C0D94" w:rsidR="00A36E53" w:rsidP="007B0225" w:rsidRDefault="007B0225" w14:paraId="569022AA" w14:textId="2EE8AFBE">
            <w:pPr>
              <w:rPr>
                <w:sz w:val="14"/>
                <w:szCs w:val="14"/>
              </w:rPr>
            </w:pPr>
          </w:p>
        </w:tc>
        <w:tc>
          <w:tcPr>
            <w:tcW w:w="1701" w:type="dxa"/>
            <w:tcMar/>
          </w:tcPr>
          <w:p w:rsidRPr="00162399" w:rsidR="00A36E53" w:rsidP="00A36E53" w:rsidRDefault="00A36E53" w14:paraId="728EAE3E" w14:textId="7A11BB0C">
            <w:pPr>
              <w:rPr>
                <w:sz w:val="14"/>
                <w:szCs w:val="14"/>
              </w:rPr>
            </w:pPr>
            <w:r w:rsidRPr="02F1F4D1">
              <w:rPr>
                <w:sz w:val="14"/>
                <w:szCs w:val="14"/>
              </w:rPr>
              <w:t>Huoli-ilmoitus</w:t>
            </w:r>
            <w:r w:rsidRPr="02F1F4D1" w:rsidR="3671AE4F">
              <w:rPr>
                <w:sz w:val="14"/>
                <w:szCs w:val="14"/>
              </w:rPr>
              <w:t xml:space="preserve"> (SHL 35 §)</w:t>
            </w:r>
            <w:r w:rsidRPr="02F1F4D1">
              <w:rPr>
                <w:sz w:val="14"/>
                <w:szCs w:val="14"/>
              </w:rPr>
              <w:t>, huoli kotona selviytymisestä, toimintakyvyn laskusta tai muistista</w:t>
            </w:r>
          </w:p>
        </w:tc>
        <w:tc>
          <w:tcPr>
            <w:tcW w:w="1418" w:type="dxa"/>
            <w:tcMar/>
          </w:tcPr>
          <w:p w:rsidRPr="00162399" w:rsidR="00A36E53" w:rsidP="00A36E53" w:rsidRDefault="00A36E53" w14:paraId="66BF6321" w14:textId="429CF840">
            <w:pPr>
              <w:rPr>
                <w:sz w:val="14"/>
                <w:szCs w:val="14"/>
              </w:rPr>
            </w:pPr>
            <w:r w:rsidRPr="7BE01048">
              <w:rPr>
                <w:sz w:val="14"/>
                <w:szCs w:val="14"/>
              </w:rPr>
              <w:t xml:space="preserve">Palvelutarjotin, </w:t>
            </w:r>
            <w:r w:rsidRPr="7BE01048" w:rsidR="0FB274D3">
              <w:rPr>
                <w:sz w:val="14"/>
                <w:szCs w:val="14"/>
              </w:rPr>
              <w:t xml:space="preserve">yhteydenotto </w:t>
            </w:r>
            <w:r w:rsidRPr="7BE01048">
              <w:rPr>
                <w:sz w:val="14"/>
                <w:szCs w:val="14"/>
              </w:rPr>
              <w:t>ikääntyneiden asiakasohjau</w:t>
            </w:r>
            <w:r w:rsidRPr="7BE01048" w:rsidR="3FD4AD30">
              <w:rPr>
                <w:sz w:val="14"/>
                <w:szCs w:val="14"/>
              </w:rPr>
              <w:t>kseen</w:t>
            </w:r>
          </w:p>
        </w:tc>
        <w:tc>
          <w:tcPr>
            <w:tcW w:w="1564" w:type="dxa"/>
            <w:tcMar/>
          </w:tcPr>
          <w:p w:rsidRPr="00162399" w:rsidR="00A36E53" w:rsidP="00A36E53" w:rsidRDefault="5CD559EA" w14:paraId="574AC453" w14:textId="78AF99DE">
            <w:pPr>
              <w:rPr>
                <w:sz w:val="14"/>
                <w:szCs w:val="14"/>
              </w:rPr>
            </w:pPr>
            <w:r w:rsidRPr="5CD559EA">
              <w:rPr>
                <w:sz w:val="14"/>
                <w:szCs w:val="14"/>
              </w:rPr>
              <w:t>Omaishoitajuus!</w:t>
            </w:r>
          </w:p>
        </w:tc>
        <w:tc>
          <w:tcPr>
            <w:tcW w:w="1134" w:type="dxa"/>
            <w:tcMar/>
          </w:tcPr>
          <w:p w:rsidRPr="00162399" w:rsidR="00A36E53" w:rsidP="00A36E53" w:rsidRDefault="00A36E53" w14:paraId="6A5A8E19" w14:textId="77777777">
            <w:pPr>
              <w:rPr>
                <w:sz w:val="14"/>
                <w:szCs w:val="14"/>
              </w:rPr>
            </w:pPr>
          </w:p>
        </w:tc>
        <w:tc>
          <w:tcPr>
            <w:tcW w:w="1276" w:type="dxa"/>
            <w:tcMar/>
          </w:tcPr>
          <w:p w:rsidRPr="00162399" w:rsidR="00A36E53" w:rsidP="00A36E53" w:rsidRDefault="00A36E53" w14:paraId="398AEDCC" w14:textId="77777777">
            <w:pPr>
              <w:rPr>
                <w:sz w:val="14"/>
                <w:szCs w:val="14"/>
              </w:rPr>
            </w:pPr>
          </w:p>
        </w:tc>
        <w:tc>
          <w:tcPr>
            <w:tcW w:w="1842" w:type="dxa"/>
            <w:tcMar/>
          </w:tcPr>
          <w:p w:rsidR="00A36E53" w:rsidP="00A36E53" w:rsidRDefault="50908DDD" w14:paraId="505BE8DE" w14:textId="706D513D">
            <w:pPr>
              <w:rPr>
                <w:sz w:val="14"/>
                <w:szCs w:val="14"/>
              </w:rPr>
            </w:pPr>
            <w:r w:rsidRPr="7BE01048">
              <w:rPr>
                <w:sz w:val="14"/>
                <w:szCs w:val="14"/>
              </w:rPr>
              <w:t xml:space="preserve">Poikkeava tulos: </w:t>
            </w:r>
            <w:r w:rsidRPr="7BE01048" w:rsidR="00A36E53">
              <w:rPr>
                <w:sz w:val="14"/>
                <w:szCs w:val="14"/>
              </w:rPr>
              <w:t>RAI</w:t>
            </w:r>
            <w:r w:rsidRPr="7BE01048" w:rsidR="3C2BFB1C">
              <w:rPr>
                <w:sz w:val="14"/>
                <w:szCs w:val="14"/>
              </w:rPr>
              <w:t>-, CPS</w:t>
            </w:r>
            <w:r w:rsidRPr="7BE01048" w:rsidR="00A36E53">
              <w:rPr>
                <w:sz w:val="14"/>
                <w:szCs w:val="14"/>
              </w:rPr>
              <w:t>-</w:t>
            </w:r>
            <w:r w:rsidRPr="7BE01048" w:rsidR="44AB1CA8">
              <w:rPr>
                <w:sz w:val="14"/>
                <w:szCs w:val="14"/>
              </w:rPr>
              <w:t>, ADLH- ja IADL-</w:t>
            </w:r>
            <w:r w:rsidRPr="7BE01048" w:rsidR="00A36E53">
              <w:rPr>
                <w:sz w:val="14"/>
                <w:szCs w:val="14"/>
              </w:rPr>
              <w:t>arviointi, MNA-testi, asiakkaan ulkoinen habitus, mielenterveys- ja päihdeongelmat, runsas päivystykseen hakeutuminen</w:t>
            </w:r>
          </w:p>
          <w:p w:rsidR="008C206B" w:rsidP="00A36E53" w:rsidRDefault="008C206B" w14:paraId="4138FED3" w14:textId="77777777">
            <w:pPr>
              <w:rPr>
                <w:sz w:val="14"/>
                <w:szCs w:val="14"/>
              </w:rPr>
            </w:pPr>
          </w:p>
          <w:p w:rsidRPr="00162399" w:rsidR="005B4FFC" w:rsidP="00A36E53" w:rsidRDefault="005B4FFC" w14:paraId="21D17D28" w14:textId="5A88E23B">
            <w:pPr>
              <w:rPr>
                <w:sz w:val="14"/>
                <w:szCs w:val="14"/>
              </w:rPr>
            </w:pPr>
          </w:p>
        </w:tc>
        <w:tc>
          <w:tcPr>
            <w:tcW w:w="1701" w:type="dxa"/>
            <w:tcMar/>
          </w:tcPr>
          <w:p w:rsidRPr="00162399" w:rsidR="00A36E53" w:rsidP="00A36E53" w:rsidRDefault="5346C37A" w14:paraId="7CBB3D65" w14:textId="024A4DF8">
            <w:pPr>
              <w:rPr>
                <w:sz w:val="14"/>
                <w:szCs w:val="14"/>
              </w:rPr>
            </w:pPr>
            <w:r w:rsidRPr="7BE01048">
              <w:rPr>
                <w:sz w:val="14"/>
                <w:szCs w:val="14"/>
              </w:rPr>
              <w:t>Toimintakyvyn lasku/muutos, muistioireiden lisääntyminen, pärjäämättömyyden tunne</w:t>
            </w:r>
          </w:p>
        </w:tc>
        <w:tc>
          <w:tcPr>
            <w:tcW w:w="1560" w:type="dxa"/>
            <w:tcMar/>
          </w:tcPr>
          <w:p w:rsidRPr="00162399" w:rsidR="00A36E53" w:rsidP="00A36E53" w:rsidRDefault="00A36E53" w14:paraId="362F520A" w14:textId="6734A358">
            <w:pPr>
              <w:rPr>
                <w:sz w:val="14"/>
                <w:szCs w:val="14"/>
              </w:rPr>
            </w:pPr>
            <w:r w:rsidRPr="7BE01048">
              <w:rPr>
                <w:sz w:val="14"/>
                <w:szCs w:val="14"/>
              </w:rPr>
              <w:t>poikkeuksellisen tiuhat turvapuhelinhälytykset, huoli-ilmoitus</w:t>
            </w:r>
            <w:r w:rsidRPr="7BE01048" w:rsidR="0EBF7A07">
              <w:rPr>
                <w:sz w:val="14"/>
                <w:szCs w:val="14"/>
              </w:rPr>
              <w:t>, toimintakyvyn muuttuminen/heikkeneminen</w:t>
            </w:r>
          </w:p>
        </w:tc>
        <w:tc>
          <w:tcPr>
            <w:tcW w:w="1275" w:type="dxa"/>
            <w:tcMar/>
          </w:tcPr>
          <w:p w:rsidRPr="00162399" w:rsidR="00A36E53" w:rsidP="00A36E53" w:rsidRDefault="11F9E1C6" w14:paraId="506B1755" w14:textId="36820A7B">
            <w:pPr>
              <w:rPr>
                <w:sz w:val="14"/>
                <w:szCs w:val="14"/>
              </w:rPr>
            </w:pPr>
            <w:r w:rsidRPr="7BE01048">
              <w:rPr>
                <w:sz w:val="14"/>
                <w:szCs w:val="14"/>
              </w:rPr>
              <w:t>Hoitovastaisuus, ympärivuorokautiseen hoivaan siirtyminen, asiakkaan kuolema</w:t>
            </w:r>
          </w:p>
        </w:tc>
      </w:tr>
    </w:tbl>
    <w:p w:rsidRPr="005B4FFC" w:rsidR="00466AD5" w:rsidP="008C206B" w:rsidRDefault="00466AD5" w14:paraId="6BB3E30F" w14:textId="3C81059F">
      <w:pPr>
        <w:spacing w:before="240" w:after="0"/>
        <w:rPr>
          <w:b/>
          <w:bCs/>
          <w:sz w:val="24"/>
          <w:szCs w:val="24"/>
        </w:rPr>
      </w:pPr>
      <w:r w:rsidRPr="005B4FFC">
        <w:rPr>
          <w:b/>
          <w:bCs/>
          <w:sz w:val="24"/>
          <w:szCs w:val="24"/>
        </w:rPr>
        <w:t>Käytettyjen mittareiden arvopoikkeama, joka toimii herätteenä</w:t>
      </w:r>
    </w:p>
    <w:p w:rsidRPr="005B4FFC" w:rsidR="00466AD5" w:rsidP="008C206B" w:rsidRDefault="00466AD5" w14:paraId="0AD23BD5" w14:textId="5CCF14ED">
      <w:pPr>
        <w:spacing w:before="240" w:after="0"/>
        <w:rPr>
          <w:b/>
          <w:bCs/>
        </w:rPr>
      </w:pPr>
      <w:r w:rsidRPr="005B4FFC">
        <w:rPr>
          <w:b/>
          <w:bCs/>
        </w:rPr>
        <w:t>Avoterveydenhuolto, suun terveydenhuolto ja mielenterveys- ja riippuvuustyö</w:t>
      </w:r>
    </w:p>
    <w:p w:rsidR="00466AD5" w:rsidP="008C206B" w:rsidRDefault="00466AD5" w14:paraId="6AA03E07" w14:textId="5E209AEB">
      <w:pPr>
        <w:spacing w:before="240"/>
      </w:pPr>
      <w:r>
        <w:t>BMI</w:t>
      </w:r>
      <w:r>
        <w:tab/>
      </w:r>
      <w:r>
        <w:t>yli</w:t>
      </w:r>
      <w:r w:rsidR="005B4FFC">
        <w:t xml:space="preserve"> 30</w:t>
      </w:r>
      <w:r>
        <w:tab/>
      </w:r>
      <w:r w:rsidR="005B4FFC">
        <w:tab/>
      </w:r>
      <w:r>
        <w:t>painoindeksi</w:t>
      </w:r>
    </w:p>
    <w:p w:rsidR="00466AD5" w:rsidP="008C206B" w:rsidRDefault="00466AD5" w14:paraId="23CE8992" w14:textId="23E422E8">
      <w:pPr>
        <w:spacing w:before="240"/>
      </w:pPr>
      <w:r>
        <w:t>RR</w:t>
      </w:r>
      <w:r>
        <w:tab/>
      </w:r>
      <w:r>
        <w:t>yli 140/90</w:t>
      </w:r>
      <w:r>
        <w:tab/>
      </w:r>
      <w:r w:rsidR="005B4FFC">
        <w:tab/>
      </w:r>
      <w:r>
        <w:t>verenpaine</w:t>
      </w:r>
    </w:p>
    <w:p w:rsidR="005B4FFC" w:rsidP="008C206B" w:rsidRDefault="005B4FFC" w14:paraId="3B630AA3" w14:textId="7C31A60D">
      <w:pPr>
        <w:spacing w:before="240"/>
      </w:pPr>
      <w:r>
        <w:t>BDI</w:t>
      </w:r>
      <w:r>
        <w:tab/>
      </w:r>
      <w:r>
        <w:t>yli 19</w:t>
      </w:r>
      <w:r>
        <w:tab/>
      </w:r>
      <w:r>
        <w:tab/>
      </w:r>
      <w:r>
        <w:t>masennuskysely</w:t>
      </w:r>
    </w:p>
    <w:p w:rsidR="00466AD5" w:rsidP="008C206B" w:rsidRDefault="00466AD5" w14:paraId="43DE6F65" w14:textId="4E71102D">
      <w:pPr>
        <w:spacing w:before="240"/>
      </w:pPr>
      <w:r>
        <w:t>Audit</w:t>
      </w:r>
      <w:r>
        <w:tab/>
      </w:r>
      <w:r w:rsidR="005B4FFC">
        <w:t>yli 10</w:t>
      </w:r>
      <w:r>
        <w:tab/>
      </w:r>
      <w:r w:rsidR="005B4FFC">
        <w:tab/>
      </w:r>
      <w:r>
        <w:t>alkoholi</w:t>
      </w:r>
      <w:r w:rsidR="005B4FFC">
        <w:t xml:space="preserve">n käytön kartoitus </w:t>
      </w:r>
    </w:p>
    <w:p w:rsidR="00466AD5" w:rsidP="008C206B" w:rsidRDefault="00466AD5" w14:paraId="19B37C2E" w14:textId="095D1FB6">
      <w:pPr>
        <w:spacing w:before="240"/>
      </w:pPr>
      <w:proofErr w:type="spellStart"/>
      <w:r>
        <w:t>Dudit</w:t>
      </w:r>
      <w:proofErr w:type="spellEnd"/>
      <w:r>
        <w:t xml:space="preserve">               </w:t>
      </w:r>
      <w:r w:rsidR="005B4FFC">
        <w:t>miehet 6 p tai yli</w:t>
      </w:r>
      <w:r>
        <w:tab/>
      </w:r>
      <w:r>
        <w:t xml:space="preserve">                huumeiden käyt</w:t>
      </w:r>
      <w:r w:rsidR="005B4FFC">
        <w:t>ön kartoitus</w:t>
      </w:r>
    </w:p>
    <w:p w:rsidR="005B4FFC" w:rsidP="007B0225" w:rsidRDefault="005B4FFC" w14:paraId="029532A6" w14:textId="66AC71BA">
      <w:pPr>
        <w:spacing w:before="240"/>
      </w:pPr>
      <w:r>
        <w:t xml:space="preserve">                        naiset 2 pistettä tai yli</w:t>
      </w:r>
    </w:p>
    <w:p w:rsidR="00466AD5" w:rsidP="008C206B" w:rsidRDefault="00466AD5" w14:paraId="1D19687E" w14:textId="18407EF1">
      <w:pPr>
        <w:spacing w:before="240"/>
      </w:pPr>
      <w:r>
        <w:t>MMSE</w:t>
      </w:r>
      <w:r>
        <w:tab/>
      </w:r>
      <w:r w:rsidR="005B4FFC">
        <w:t>alle 30 p</w:t>
      </w:r>
      <w:r>
        <w:tab/>
      </w:r>
      <w:r>
        <w:tab/>
      </w:r>
      <w:r>
        <w:t>muistitesti</w:t>
      </w:r>
      <w:r w:rsidR="005B4FFC">
        <w:t xml:space="preserve"> </w:t>
      </w:r>
    </w:p>
    <w:p w:rsidR="00466AD5" w:rsidP="008C206B" w:rsidRDefault="00466AD5" w14:paraId="07E5791D" w14:textId="28E58AE3">
      <w:pPr>
        <w:spacing w:before="240"/>
      </w:pPr>
      <w:r>
        <w:t>AHTUP</w:t>
      </w:r>
      <w:r>
        <w:tab/>
      </w:r>
      <w:r>
        <w:t>+</w:t>
      </w:r>
      <w:r>
        <w:tab/>
      </w:r>
      <w:r w:rsidR="005B4FFC">
        <w:tab/>
      </w:r>
      <w:r>
        <w:t>tupakointi</w:t>
      </w:r>
    </w:p>
    <w:p w:rsidR="00466AD5" w:rsidP="008C206B" w:rsidRDefault="00466AD5" w14:paraId="560524B2" w14:textId="090DF734">
      <w:pPr>
        <w:spacing w:before="240"/>
      </w:pPr>
      <w:r>
        <w:t>CPI</w:t>
      </w:r>
      <w:r>
        <w:tab/>
      </w:r>
      <w:r>
        <w:t>&gt;3</w:t>
      </w:r>
      <w:r>
        <w:tab/>
      </w:r>
      <w:r>
        <w:tab/>
      </w:r>
      <w:r>
        <w:t>ientaskun syvyys</w:t>
      </w:r>
    </w:p>
    <w:p w:rsidRPr="00393D63" w:rsidR="00AB580B" w:rsidP="008C206B" w:rsidRDefault="008B70B2" w14:paraId="21993E49" w14:textId="3283F70A">
      <w:pPr>
        <w:spacing w:before="240"/>
        <w:rPr>
          <w:b/>
          <w:bCs/>
        </w:rPr>
      </w:pPr>
      <w:r w:rsidRPr="00393D63">
        <w:rPr>
          <w:b/>
          <w:bCs/>
        </w:rPr>
        <w:t>Kuntoutus</w:t>
      </w:r>
      <w:r w:rsidRPr="00393D63" w:rsidR="00393D63">
        <w:rPr>
          <w:b/>
          <w:bCs/>
        </w:rPr>
        <w:t xml:space="preserve"> </w:t>
      </w:r>
    </w:p>
    <w:p w:rsidR="00AB580B" w:rsidP="008C206B" w:rsidRDefault="008B70B2" w14:paraId="3ED3021D" w14:textId="3476C5A5">
      <w:pPr>
        <w:spacing w:before="240"/>
      </w:pPr>
      <w:r>
        <w:t xml:space="preserve">Örebro </w:t>
      </w:r>
      <w:r>
        <w:tab/>
      </w:r>
      <w:r>
        <w:t>raja yli 50p (ennustaa työkyvyttömyyden riskiä)</w:t>
      </w:r>
      <w:r w:rsidR="00763084">
        <w:t xml:space="preserve"> – kaikki TULE-potilaat</w:t>
      </w:r>
    </w:p>
    <w:p w:rsidR="008B70B2" w:rsidP="008C206B" w:rsidRDefault="008B70B2" w14:paraId="1ADD1A42" w14:textId="27337802">
      <w:pPr>
        <w:spacing w:before="240"/>
      </w:pPr>
      <w:proofErr w:type="spellStart"/>
      <w:r>
        <w:t>STar</w:t>
      </w:r>
      <w:r w:rsidR="00393D63">
        <w:t>T</w:t>
      </w:r>
      <w:proofErr w:type="spellEnd"/>
      <w:r>
        <w:t xml:space="preserve">                 raja </w:t>
      </w:r>
      <w:r w:rsidR="00763084">
        <w:t>kokonaispisteet</w:t>
      </w:r>
      <w:r w:rsidR="00393D63">
        <w:t xml:space="preserve"> 4 tai yli (korkean riskin potilaita)</w:t>
      </w:r>
      <w:r w:rsidR="00763084">
        <w:t xml:space="preserve"> – kaikki selkäpotilaat</w:t>
      </w:r>
    </w:p>
    <w:p w:rsidR="00393D63" w:rsidP="008C206B" w:rsidRDefault="00393D63" w14:paraId="126B153F" w14:textId="1FC9B0B5">
      <w:pPr>
        <w:spacing w:before="240"/>
      </w:pPr>
      <w:r>
        <w:t xml:space="preserve">                 </w:t>
      </w:r>
      <w:r>
        <w:tab/>
      </w:r>
      <w:r w:rsidR="00763084">
        <w:t xml:space="preserve">osapisteet kysymykset 5-9 raja </w:t>
      </w:r>
      <w:r>
        <w:t>4 tai yli (korkean riskin potilaita)</w:t>
      </w:r>
    </w:p>
    <w:p w:rsidR="008B70B2" w:rsidP="008C206B" w:rsidRDefault="008B70B2" w14:paraId="0F6CA224" w14:textId="2C0FFF1A">
      <w:pPr>
        <w:spacing w:before="240"/>
      </w:pPr>
      <w:r>
        <w:t>WHODAS</w:t>
      </w:r>
      <w:r w:rsidR="0002296E">
        <w:t>12</w:t>
      </w:r>
      <w:r>
        <w:t xml:space="preserve">  </w:t>
      </w:r>
      <w:r>
        <w:tab/>
      </w:r>
      <w:r w:rsidR="00E14E49">
        <w:t>50%, vaikea toimintakykyrajoite</w:t>
      </w:r>
    </w:p>
    <w:p w:rsidR="00480ED1" w:rsidP="008C206B" w:rsidRDefault="00480ED1" w14:paraId="73694D60" w14:textId="31568DF6">
      <w:pPr>
        <w:spacing w:before="240"/>
      </w:pPr>
      <w:proofErr w:type="spellStart"/>
      <w:r>
        <w:t>Clinical</w:t>
      </w:r>
      <w:proofErr w:type="spellEnd"/>
      <w:r>
        <w:t xml:space="preserve"> </w:t>
      </w:r>
      <w:proofErr w:type="spellStart"/>
      <w:r>
        <w:t>Frailtyscale</w:t>
      </w:r>
      <w:proofErr w:type="spellEnd"/>
      <w:r>
        <w:t xml:space="preserve">   (palvelujen suunnittelun väline ja asiakkaan arvioinnin väline)</w:t>
      </w:r>
    </w:p>
    <w:p w:rsidR="00480ED1" w:rsidP="008C206B" w:rsidRDefault="00480ED1" w14:paraId="6090DDB2" w14:textId="44DDB2D7">
      <w:pPr>
        <w:spacing w:before="240"/>
      </w:pPr>
      <w:r>
        <w:tab/>
      </w:r>
      <w:r>
        <w:t xml:space="preserve"> 4 – ymmärretään tarttua näiden ihmisten palvelujen suunnitteluun</w:t>
      </w:r>
    </w:p>
    <w:p w:rsidR="7BE01048" w:rsidP="7BE01048" w:rsidRDefault="7BE01048" w14:paraId="03567DA2" w14:textId="35ACA825">
      <w:pPr>
        <w:spacing w:before="240"/>
      </w:pPr>
    </w:p>
    <w:p w:rsidR="713E1B44" w:rsidP="7BE01048" w:rsidRDefault="713E1B44" w14:paraId="29F1B1EC" w14:textId="621563D4">
      <w:pPr>
        <w:spacing w:before="240"/>
        <w:rPr>
          <w:b/>
          <w:bCs/>
        </w:rPr>
      </w:pPr>
      <w:r w:rsidRPr="7BE01048">
        <w:rPr>
          <w:b/>
          <w:bCs/>
        </w:rPr>
        <w:t>Ikääntyneiden palvelut</w:t>
      </w:r>
    </w:p>
    <w:p w:rsidR="713E1B44" w:rsidRDefault="713E1B44" w14:paraId="740F289E" w14:textId="0DB43C3E">
      <w:r w:rsidRPr="7BE01048">
        <w:rPr>
          <w:rFonts w:ascii="Calibri" w:hAnsi="Calibri" w:eastAsia="Calibri" w:cs="Calibri"/>
          <w:color w:val="000000" w:themeColor="text1"/>
          <w:sz w:val="24"/>
          <w:szCs w:val="24"/>
        </w:rPr>
        <w:t>RAI Maple 2-3 (palveluiden tarve)</w:t>
      </w:r>
    </w:p>
    <w:p w:rsidR="713E1B44" w:rsidRDefault="713E1B44" w14:paraId="50A2DAFA" w14:textId="26A4BC27">
      <w:r w:rsidRPr="7BE01048">
        <w:rPr>
          <w:rFonts w:ascii="Calibri" w:hAnsi="Calibri" w:eastAsia="Calibri" w:cs="Calibri"/>
          <w:color w:val="000000" w:themeColor="text1"/>
          <w:sz w:val="24"/>
          <w:szCs w:val="24"/>
        </w:rPr>
        <w:t>CPS 1-2 (</w:t>
      </w:r>
      <w:proofErr w:type="spellStart"/>
      <w:r w:rsidRPr="7BE01048">
        <w:rPr>
          <w:rFonts w:ascii="Calibri" w:hAnsi="Calibri" w:eastAsia="Calibri" w:cs="Calibri"/>
          <w:color w:val="000000" w:themeColor="text1"/>
          <w:sz w:val="24"/>
          <w:szCs w:val="24"/>
        </w:rPr>
        <w:t>Kongition</w:t>
      </w:r>
      <w:proofErr w:type="spellEnd"/>
      <w:r w:rsidRPr="7BE01048">
        <w:rPr>
          <w:rFonts w:ascii="Calibri" w:hAnsi="Calibri" w:eastAsia="Calibri" w:cs="Calibri"/>
          <w:color w:val="000000" w:themeColor="text1"/>
          <w:sz w:val="24"/>
          <w:szCs w:val="24"/>
        </w:rPr>
        <w:t xml:space="preserve"> heikentyminen)</w:t>
      </w:r>
    </w:p>
    <w:p w:rsidR="713E1B44" w:rsidRDefault="713E1B44" w14:paraId="683FE98C" w14:textId="2EA071E9">
      <w:r w:rsidRPr="7BE01048">
        <w:rPr>
          <w:rFonts w:ascii="Calibri" w:hAnsi="Calibri" w:eastAsia="Calibri" w:cs="Calibri"/>
          <w:color w:val="000000" w:themeColor="text1"/>
          <w:sz w:val="24"/>
          <w:szCs w:val="24"/>
        </w:rPr>
        <w:t xml:space="preserve">ADLH 1-2 (Arkisuoriutuminen) </w:t>
      </w:r>
    </w:p>
    <w:p w:rsidR="713E1B44" w:rsidRDefault="713E1B44" w14:paraId="50636DFF" w14:textId="3C4E17C9">
      <w:r w:rsidRPr="7BE01048">
        <w:rPr>
          <w:rFonts w:ascii="Calibri" w:hAnsi="Calibri" w:eastAsia="Calibri" w:cs="Calibri"/>
          <w:color w:val="000000" w:themeColor="text1"/>
          <w:sz w:val="24"/>
          <w:szCs w:val="24"/>
        </w:rPr>
        <w:t>IADL 1-2 (väline toiminnot kuten ruoanlaitto raha-asiat, lääkitys)</w:t>
      </w:r>
    </w:p>
    <w:p w:rsidR="7BE01048" w:rsidP="7BE01048" w:rsidRDefault="7BE01048" w14:paraId="1418F283" w14:textId="7F559FC5">
      <w:pPr>
        <w:spacing w:before="240"/>
      </w:pPr>
    </w:p>
    <w:p w:rsidR="02F1F4D1" w:rsidP="02F1F4D1" w:rsidRDefault="02F1F4D1" w14:paraId="1BCD48DB" w14:textId="3E9EEF19">
      <w:pPr>
        <w:spacing w:before="240"/>
      </w:pPr>
    </w:p>
    <w:p w:rsidR="3D554677" w:rsidP="02F1F4D1" w:rsidRDefault="3D554677" w14:paraId="13209CB5" w14:textId="09AAD220">
      <w:pPr>
        <w:spacing w:before="240"/>
      </w:pPr>
      <w:r>
        <w:t>SOSIAALIHUOLTOLAKI 1301/2014</w:t>
      </w:r>
    </w:p>
    <w:p w:rsidR="3D554677" w:rsidP="02F1F4D1" w:rsidRDefault="3D554677" w14:paraId="63BCB4D1" w14:textId="7F1B74D9">
      <w:pPr>
        <w:pStyle w:val="Heading5"/>
        <w:rPr>
          <w:rFonts w:ascii="Calibri" w:hAnsi="Calibri" w:eastAsia="Calibri" w:cs="Calibri"/>
          <w:color w:val="auto"/>
        </w:rPr>
      </w:pPr>
      <w:r w:rsidRPr="02F1F4D1">
        <w:rPr>
          <w:rFonts w:ascii="Calibri" w:hAnsi="Calibri" w:eastAsia="Calibri" w:cs="Calibri"/>
          <w:color w:val="auto"/>
        </w:rPr>
        <w:t>35 §</w:t>
      </w:r>
    </w:p>
    <w:p w:rsidR="3D554677" w:rsidP="02F1F4D1" w:rsidRDefault="3D554677" w14:paraId="008288F4" w14:textId="0C25470E">
      <w:pPr>
        <w:pStyle w:val="Heading5"/>
        <w:rPr>
          <w:rFonts w:ascii="Calibri" w:hAnsi="Calibri" w:eastAsia="Calibri" w:cs="Calibri"/>
          <w:b/>
          <w:bCs/>
          <w:color w:val="4E4E4E"/>
        </w:rPr>
      </w:pPr>
      <w:r w:rsidRPr="02F1F4D1">
        <w:rPr>
          <w:rFonts w:ascii="Calibri" w:hAnsi="Calibri" w:eastAsia="Calibri" w:cs="Calibri"/>
          <w:b/>
          <w:bCs/>
          <w:color w:val="4E4E4E"/>
        </w:rPr>
        <w:t>Yhteydenotto sosiaalihuoltoon tuen tarpeen arvioimiseksi</w:t>
      </w:r>
    </w:p>
    <w:p w:rsidR="02F1F4D1" w:rsidP="02F1F4D1" w:rsidRDefault="02F1F4D1" w14:paraId="128A6A44" w14:textId="52790112"/>
    <w:p w:rsidR="3D554677" w:rsidRDefault="3D554677" w14:paraId="08FF89C7" w14:textId="61B9BEFB">
      <w:r w:rsidRPr="02F1F4D1">
        <w:rPr>
          <w:rFonts w:ascii="Calibri" w:hAnsi="Calibri" w:eastAsia="Calibri" w:cs="Calibri"/>
          <w:color w:val="444444"/>
        </w:rPr>
        <w:t>Jos terveydenhuollon ammattihenkilöistä annetussa laissa (559/1994) tarkoitettu terveydenhuollon ammattihenkilö, sosiaalikuraattori taikka sosiaalitoimen, opetustoimen, liikuntatoimen, lasten päivähoidon, pelastuslaitoksen, Hätäkeskuslaitoksen, Tullin, poliisin, Rikosseuraamuslaitoksen, työ- ja elinkeinoviranomaisen, Kansaneläkelaitoksen tai ulosottoviranomaisen palveluksessa oleva on tehtävässään saanut tietää henkilöstä, jonka sosiaalihuollon tarve on ilmeinen, hänen on ohjattava henkilö hakemaan sosiaalipalveluja tai henkilön antaessa suostumuksensa otettava yhteyttä kunnallisesta sosiaalihuollosta vastaavaan viranomaiseen, jotta tuen tarve arvioitaisiin.</w:t>
      </w:r>
    </w:p>
    <w:p w:rsidR="3D554677" w:rsidRDefault="3D554677" w14:paraId="6C76A043" w14:textId="1293D1D5">
      <w:r w:rsidRPr="02F1F4D1">
        <w:rPr>
          <w:rFonts w:ascii="Calibri" w:hAnsi="Calibri" w:eastAsia="Calibri" w:cs="Calibri"/>
          <w:color w:val="444444"/>
        </w:rPr>
        <w:t>Jos suostumusta ei voida saada ja henkilö on ilmeisen kykenemätön vastaamaan omasta huolenpidostaan, terveydestään tai turvallisuudestaan, tai lapsen etu sitä välttämättä vaatii, 1 momentissa tarkoitettujen henkilöiden on tehtävä ilmoitus sosiaalihuollon tarpeesta salassapitosäännösten estämättä viipymättä.</w:t>
      </w:r>
    </w:p>
    <w:p w:rsidR="3D554677" w:rsidRDefault="3D554677" w14:paraId="7103EADE" w14:textId="366F9FEC">
      <w:r w:rsidRPr="02F1F4D1">
        <w:rPr>
          <w:rFonts w:ascii="Calibri" w:hAnsi="Calibri" w:eastAsia="Calibri" w:cs="Calibri"/>
          <w:color w:val="444444"/>
        </w:rPr>
        <w:t>Myös muu kuin 1 momentissa tarkoitettu henkilö voi tehdä ilmoituksen häntä koskevien salassapitosäännösten estämättä.</w:t>
      </w:r>
    </w:p>
    <w:p w:rsidR="3D554677" w:rsidRDefault="3D554677" w14:paraId="5746BEF5" w14:textId="1589DB84">
      <w:r w:rsidRPr="02F1F4D1">
        <w:rPr>
          <w:rFonts w:ascii="Calibri" w:hAnsi="Calibri" w:eastAsia="Calibri" w:cs="Calibri"/>
          <w:color w:val="444444"/>
        </w:rPr>
        <w:t>Lastensuojeluilmoituksen ja ennakollisen lastensuojeluilmoituksen tekemisestä säädetään lastensuojelulain 25 ja 25 c §:</w:t>
      </w:r>
      <w:proofErr w:type="spellStart"/>
      <w:r w:rsidRPr="02F1F4D1">
        <w:rPr>
          <w:rFonts w:ascii="Calibri" w:hAnsi="Calibri" w:eastAsia="Calibri" w:cs="Calibri"/>
          <w:color w:val="444444"/>
        </w:rPr>
        <w:t>ssä</w:t>
      </w:r>
      <w:proofErr w:type="spellEnd"/>
      <w:r w:rsidRPr="02F1F4D1">
        <w:rPr>
          <w:rFonts w:ascii="Calibri" w:hAnsi="Calibri" w:eastAsia="Calibri" w:cs="Calibri"/>
          <w:color w:val="444444"/>
        </w:rPr>
        <w:t>. Jos ilmoitusvelvollinen henkilö on ottanut viipymättä yhteyttä sosiaalihuollosta vastaavaan viranomaiseen siten kuin 1—3 momentissa säädetään ja ilmoittanut yhteydenoton syyt, ei samojen tietojen perusteella tarvitse tehdä lastensuojeluilmoitusta.</w:t>
      </w:r>
    </w:p>
    <w:p w:rsidR="3D554677" w:rsidRDefault="3D554677" w14:paraId="7C29E7B2" w14:textId="309D4955">
      <w:r w:rsidRPr="02F1F4D1">
        <w:rPr>
          <w:rFonts w:ascii="Calibri" w:hAnsi="Calibri" w:eastAsia="Calibri" w:cs="Calibri"/>
          <w:color w:val="444444"/>
        </w:rPr>
        <w:t>Iäkkään henkilön palvelutarpeesta ilmoittamisessa on lisäksi noudatettava, mitä vanhuspalvelulain 25 §:ssä säädetään.</w:t>
      </w:r>
    </w:p>
    <w:p w:rsidR="20FEB8EE" w:rsidP="02F1F4D1" w:rsidRDefault="20FEB8EE" w14:paraId="7C9AEE6E" w14:textId="483CA250">
      <w:pPr>
        <w:rPr>
          <w:rFonts w:ascii="Calibri" w:hAnsi="Calibri" w:eastAsia="Calibri" w:cs="Calibri"/>
        </w:rPr>
      </w:pPr>
      <w:r w:rsidRPr="02F1F4D1">
        <w:rPr>
          <w:rFonts w:ascii="Calibri" w:hAnsi="Calibri" w:eastAsia="Calibri" w:cs="Calibri"/>
        </w:rPr>
        <w:t xml:space="preserve">LAKI </w:t>
      </w:r>
      <w:r w:rsidRPr="02F1F4D1" w:rsidR="535AA379">
        <w:rPr>
          <w:rFonts w:ascii="Calibri" w:hAnsi="Calibri" w:eastAsia="Calibri" w:cs="Calibri"/>
        </w:rPr>
        <w:t xml:space="preserve">IKÄÄNTYNEEN VÄESTÖN TOIMINTAKYVYN TUKEMISESTA SEKÄ IÄKKÄIDEN SOSIAALI- JA TERVEYSPALVELUISTA </w:t>
      </w:r>
      <w:r w:rsidRPr="02F1F4D1">
        <w:rPr>
          <w:rFonts w:ascii="Calibri" w:hAnsi="Calibri" w:eastAsia="Calibri" w:cs="Calibri"/>
        </w:rPr>
        <w:t>28.12.2012/980</w:t>
      </w:r>
    </w:p>
    <w:p w:rsidR="20FEB8EE" w:rsidP="02F1F4D1" w:rsidRDefault="00D81680" w14:paraId="0144DF2F" w14:textId="17B0F537">
      <w:pPr>
        <w:pStyle w:val="Heading5"/>
        <w:rPr>
          <w:color w:val="auto"/>
        </w:rPr>
      </w:pPr>
      <w:hyperlink w:anchor="a980-2012" r:id="rId13">
        <w:r w:rsidRPr="02F1F4D1" w:rsidR="20FEB8EE">
          <w:rPr>
            <w:rStyle w:val="Hyperlink"/>
            <w:rFonts w:ascii="Calibri" w:hAnsi="Calibri" w:eastAsia="Calibri" w:cs="Calibri"/>
            <w:color w:val="auto"/>
          </w:rPr>
          <w:t>25 §</w:t>
        </w:r>
      </w:hyperlink>
    </w:p>
    <w:p w:rsidR="20FEB8EE" w:rsidP="02F1F4D1" w:rsidRDefault="20FEB8EE" w14:paraId="6D376C63" w14:textId="0620DB81">
      <w:pPr>
        <w:pStyle w:val="Heading5"/>
        <w:rPr>
          <w:rFonts w:ascii="Calibri" w:hAnsi="Calibri" w:eastAsia="Calibri" w:cs="Calibri"/>
          <w:b/>
          <w:bCs/>
          <w:color w:val="4E4E4E"/>
        </w:rPr>
      </w:pPr>
      <w:r w:rsidRPr="02F1F4D1">
        <w:rPr>
          <w:rFonts w:ascii="Calibri" w:hAnsi="Calibri" w:eastAsia="Calibri" w:cs="Calibri"/>
          <w:b/>
          <w:bCs/>
          <w:color w:val="4E4E4E"/>
        </w:rPr>
        <w:t>Ilmoittaminen iäkkään henkilön palveluntarpeesta</w:t>
      </w:r>
    </w:p>
    <w:p w:rsidR="02F1F4D1" w:rsidP="02F1F4D1" w:rsidRDefault="02F1F4D1" w14:paraId="10075A1B" w14:textId="5F329386"/>
    <w:p w:rsidR="20FEB8EE" w:rsidP="02F1F4D1" w:rsidRDefault="20FEB8EE" w14:paraId="6523B468" w14:textId="7CA01E8C">
      <w:pPr>
        <w:rPr>
          <w:rFonts w:ascii="Calibri" w:hAnsi="Calibri" w:eastAsia="Calibri" w:cs="Calibri"/>
        </w:rPr>
      </w:pPr>
      <w:r w:rsidRPr="02F1F4D1">
        <w:rPr>
          <w:rFonts w:ascii="Calibri" w:hAnsi="Calibri" w:eastAsia="Calibri" w:cs="Calibri"/>
          <w:color w:val="444444"/>
        </w:rPr>
        <w:t xml:space="preserve">Jos terveydenhuollon ammattihenkilöistä annetussa laissa tarkoitettu terveydenhuollon ammattihenkilö taikka hyvinvointialueen sosiaalitoimen tai pelastustoimen, hätäkeskuksen tai poliisin palveluksessa oleva on tehtävässään saanut tiedon sosiaali- tai terveydenhuollon tarpeessa olevasta iäkkäästä henkilöstä, joka on ilmeisen kykenemätön vastaamaan omasta huolenpidostaan, terveydestään tai turvallisuudestaan, hänen on salassapitosäännösten estämättä ilmoitettava asiasta viipymättä hyvinvointialueen sosiaalihuollosta vastaavalle viranomaiselle. </w:t>
      </w:r>
    </w:p>
    <w:p w:rsidR="20FEB8EE" w:rsidP="02F1F4D1" w:rsidRDefault="20FEB8EE" w14:paraId="72CECC75" w14:textId="756C707D">
      <w:pPr>
        <w:rPr>
          <w:rFonts w:ascii="Calibri" w:hAnsi="Calibri" w:eastAsia="Calibri" w:cs="Calibri"/>
        </w:rPr>
      </w:pPr>
      <w:r w:rsidRPr="02F1F4D1">
        <w:rPr>
          <w:rFonts w:ascii="Calibri" w:hAnsi="Calibri" w:eastAsia="Calibri" w:cs="Calibri"/>
          <w:color w:val="444444"/>
        </w:rPr>
        <w:t xml:space="preserve">Sen lisäksi, mitä 1 momentissa säädetään, terveydenhuollon ammattihenkilön on ilmoitettava hyvinvointialueen sosiaalihuollosta vastaavalle viranomaiselle iäkkään henkilön kotiuttamisesta terveydenhuollon laitoshoidosta. Ilmoitus on tehtävä hyvissä ajoin ennen kotiuttamista. </w:t>
      </w:r>
      <w:hyperlink w:anchor="a8.7.2022-604" r:id="rId14">
        <w:r w:rsidRPr="02F1F4D1">
          <w:rPr>
            <w:rStyle w:val="Hyperlink"/>
            <w:rFonts w:ascii="Calibri" w:hAnsi="Calibri" w:eastAsia="Calibri" w:cs="Calibri"/>
          </w:rPr>
          <w:t>(8.7.2022/604)</w:t>
        </w:r>
      </w:hyperlink>
    </w:p>
    <w:p w:rsidR="7E8D5F01" w:rsidP="02F1F4D1" w:rsidRDefault="7E8D5F01" w14:paraId="6F1574DF" w14:textId="0459371B">
      <w:pPr>
        <w:rPr>
          <w:rFonts w:eastAsiaTheme="minorEastAsia"/>
          <w:b/>
          <w:bCs/>
          <w:color w:val="000000" w:themeColor="text1"/>
        </w:rPr>
      </w:pPr>
      <w:r w:rsidRPr="02F1F4D1">
        <w:rPr>
          <w:rFonts w:eastAsiaTheme="minorEastAsia"/>
          <w:b/>
          <w:bCs/>
          <w:color w:val="000000" w:themeColor="text1"/>
        </w:rPr>
        <w:t>Lapsen huomioon ottaminen aikuisille suunnatuissa palveluissa (</w:t>
      </w:r>
      <w:proofErr w:type="spellStart"/>
      <w:r w:rsidRPr="02F1F4D1">
        <w:rPr>
          <w:rFonts w:eastAsiaTheme="minorEastAsia"/>
          <w:b/>
          <w:bCs/>
          <w:color w:val="000000" w:themeColor="text1"/>
        </w:rPr>
        <w:t>ThL</w:t>
      </w:r>
      <w:proofErr w:type="spellEnd"/>
      <w:r w:rsidRPr="02F1F4D1">
        <w:rPr>
          <w:rFonts w:eastAsiaTheme="minorEastAsia"/>
          <w:b/>
          <w:bCs/>
          <w:color w:val="000000" w:themeColor="text1"/>
        </w:rPr>
        <w:t xml:space="preserve"> 1326/2010, 70§)</w:t>
      </w:r>
    </w:p>
    <w:p w:rsidR="415FA6BE" w:rsidP="02F1F4D1" w:rsidRDefault="415FA6BE" w14:paraId="1E535C59" w14:textId="4D478256">
      <w:pPr>
        <w:spacing w:after="0"/>
        <w:ind w:left="360" w:hanging="360"/>
        <w:rPr>
          <w:rFonts w:eastAsiaTheme="minorEastAsia"/>
          <w:b/>
          <w:bCs/>
          <w:color w:val="000000" w:themeColor="text1"/>
        </w:rPr>
      </w:pPr>
      <w:r w:rsidRPr="02F1F4D1">
        <w:rPr>
          <w:rFonts w:eastAsiaTheme="minorEastAsia"/>
          <w:color w:val="000000" w:themeColor="text1"/>
        </w:rPr>
        <w:t xml:space="preserve">”Lapsen hoidon ja tuen tarve </w:t>
      </w:r>
      <w:r w:rsidRPr="02F1F4D1">
        <w:rPr>
          <w:rFonts w:eastAsiaTheme="minorEastAsia"/>
          <w:b/>
          <w:bCs/>
          <w:color w:val="000000" w:themeColor="text1"/>
        </w:rPr>
        <w:t xml:space="preserve">on selvitettävä </w:t>
      </w:r>
    </w:p>
    <w:p w:rsidR="415FA6BE" w:rsidP="02F1F4D1" w:rsidRDefault="415FA6BE" w14:paraId="733175D3" w14:textId="18C0DC43">
      <w:pPr>
        <w:spacing w:after="0"/>
        <w:rPr>
          <w:rFonts w:eastAsiaTheme="minorEastAsia"/>
          <w:color w:val="000000" w:themeColor="text1"/>
          <w:u w:val="single"/>
        </w:rPr>
      </w:pPr>
      <w:r w:rsidRPr="02F1F4D1">
        <w:rPr>
          <w:rFonts w:eastAsiaTheme="minorEastAsia"/>
          <w:color w:val="000000" w:themeColor="text1"/>
          <w:u w:val="single"/>
        </w:rPr>
        <w:t>j</w:t>
      </w:r>
      <w:r w:rsidRPr="02F1F4D1">
        <w:rPr>
          <w:rFonts w:eastAsiaTheme="minorEastAsia"/>
          <w:color w:val="000000" w:themeColor="text1"/>
        </w:rPr>
        <w:t xml:space="preserve">a lapselle </w:t>
      </w:r>
      <w:r w:rsidRPr="02F1F4D1">
        <w:rPr>
          <w:rFonts w:eastAsiaTheme="minorEastAsia"/>
          <w:b/>
          <w:bCs/>
          <w:color w:val="000000" w:themeColor="text1"/>
        </w:rPr>
        <w:t xml:space="preserve">on turvattava </w:t>
      </w:r>
      <w:r w:rsidRPr="02F1F4D1">
        <w:rPr>
          <w:rFonts w:eastAsiaTheme="minorEastAsia"/>
          <w:color w:val="000000" w:themeColor="text1"/>
        </w:rPr>
        <w:t xml:space="preserve">riittävä hoito ja tuki, </w:t>
      </w:r>
      <w:r>
        <w:br/>
      </w:r>
      <w:r w:rsidRPr="02F1F4D1">
        <w:rPr>
          <w:rFonts w:eastAsiaTheme="minorEastAsia"/>
          <w:b/>
          <w:bCs/>
          <w:color w:val="000000" w:themeColor="text1"/>
        </w:rPr>
        <w:t>kun</w:t>
      </w:r>
      <w:r w:rsidRPr="02F1F4D1">
        <w:rPr>
          <w:rFonts w:eastAsiaTheme="minorEastAsia"/>
          <w:color w:val="000000" w:themeColor="text1"/>
        </w:rPr>
        <w:t xml:space="preserve"> lapsen vanhempi, huoltaja tai muu lapsen hoidosta ja kasvatuksesta vastaava henkilö </w:t>
      </w:r>
      <w:r w:rsidRPr="02F1F4D1">
        <w:rPr>
          <w:rFonts w:eastAsiaTheme="minorEastAsia"/>
          <w:b/>
          <w:bCs/>
          <w:color w:val="000000" w:themeColor="text1"/>
        </w:rPr>
        <w:t>saa</w:t>
      </w:r>
      <w:r w:rsidRPr="02F1F4D1">
        <w:rPr>
          <w:rFonts w:eastAsiaTheme="minorEastAsia"/>
          <w:color w:val="000000" w:themeColor="text1"/>
        </w:rPr>
        <w:t xml:space="preserve"> </w:t>
      </w:r>
      <w:r>
        <w:br/>
      </w:r>
      <w:r w:rsidRPr="02F1F4D1">
        <w:rPr>
          <w:rFonts w:eastAsiaTheme="minorEastAsia"/>
          <w:color w:val="000000" w:themeColor="text1"/>
          <w:u w:val="single"/>
        </w:rPr>
        <w:t xml:space="preserve">päihdehuolto- tai mielenterveyspalveluja </w:t>
      </w:r>
    </w:p>
    <w:p w:rsidR="415FA6BE" w:rsidP="02F1F4D1" w:rsidRDefault="415FA6BE" w14:paraId="5F1EE733" w14:textId="2733C485">
      <w:pPr>
        <w:spacing w:after="0"/>
        <w:rPr>
          <w:rFonts w:eastAsiaTheme="minorEastAsia"/>
          <w:color w:val="000000" w:themeColor="text1"/>
          <w:u w:val="single"/>
        </w:rPr>
      </w:pPr>
      <w:r w:rsidRPr="02F1F4D1">
        <w:rPr>
          <w:rFonts w:eastAsiaTheme="minorEastAsia"/>
          <w:color w:val="000000" w:themeColor="text1"/>
          <w:u w:val="single"/>
        </w:rPr>
        <w:t xml:space="preserve">tai muita sosiaali- ja terveydenhuollon palveluja, </w:t>
      </w:r>
    </w:p>
    <w:p w:rsidR="415FA6BE" w:rsidP="02F1F4D1" w:rsidRDefault="415FA6BE" w14:paraId="2C64DEB7" w14:textId="4FD633F2">
      <w:pPr>
        <w:spacing w:after="0"/>
        <w:rPr>
          <w:rFonts w:eastAsiaTheme="minorEastAsia"/>
          <w:color w:val="000000" w:themeColor="text1"/>
        </w:rPr>
      </w:pPr>
      <w:r w:rsidRPr="02F1F4D1">
        <w:rPr>
          <w:rFonts w:eastAsiaTheme="minorEastAsia"/>
          <w:color w:val="000000" w:themeColor="text1"/>
        </w:rPr>
        <w:t>joiden aikana hänen kykynsä huolehtia lapsen hoidosta ja kasvatuksesta arvioidaan heikentyneen.”</w:t>
      </w:r>
    </w:p>
    <w:p w:rsidR="02F1F4D1" w:rsidP="02F1F4D1" w:rsidRDefault="02F1F4D1" w14:paraId="25CA63A7" w14:textId="0156C4AD">
      <w:pPr>
        <w:spacing w:after="0"/>
        <w:rPr>
          <w:rFonts w:eastAsiaTheme="minorEastAsia"/>
          <w:b/>
          <w:bCs/>
          <w:color w:val="000000" w:themeColor="text1"/>
        </w:rPr>
      </w:pPr>
    </w:p>
    <w:p w:rsidR="7E8D5F01" w:rsidP="02F1F4D1" w:rsidRDefault="7E8D5F01" w14:paraId="50C8ACCD" w14:textId="399B54A5">
      <w:pPr>
        <w:spacing w:line="216" w:lineRule="auto"/>
        <w:ind w:left="360" w:hanging="360"/>
        <w:rPr>
          <w:rFonts w:ascii="Calibri" w:hAnsi="Calibri" w:eastAsia="Calibri" w:cs="Calibri"/>
          <w:color w:val="000000" w:themeColor="text1"/>
          <w:sz w:val="24"/>
          <w:szCs w:val="24"/>
        </w:rPr>
      </w:pPr>
      <w:r w:rsidRPr="02F1F4D1">
        <w:rPr>
          <w:rFonts w:ascii="Arial" w:hAnsi="Arial" w:eastAsia="Arial" w:cs="Arial"/>
          <w:sz w:val="24"/>
          <w:szCs w:val="24"/>
        </w:rPr>
        <w:t>•</w:t>
      </w:r>
      <w:r w:rsidRPr="02F1F4D1">
        <w:rPr>
          <w:rFonts w:ascii="Arial" w:hAnsi="Arial" w:eastAsia="Arial" w:cs="Arial"/>
          <w:color w:val="000000" w:themeColor="text1"/>
          <w:sz w:val="24"/>
          <w:szCs w:val="24"/>
        </w:rPr>
        <w:t xml:space="preserve">Monialainen yhteistyö: terveydenhuoltolaki 1326/2010, 32§, 33§; </w:t>
      </w:r>
      <w:r>
        <w:br/>
      </w:r>
      <w:r w:rsidRPr="02F1F4D1">
        <w:rPr>
          <w:rFonts w:ascii="Arial" w:hAnsi="Arial" w:eastAsia="Arial" w:cs="Arial"/>
          <w:color w:val="000000" w:themeColor="text1"/>
          <w:sz w:val="24"/>
          <w:szCs w:val="24"/>
        </w:rPr>
        <w:t>lastensuojelulaki 417/2007, 14§ ja sosiaalihuoltolaki 1301/2014, 41</w:t>
      </w:r>
      <w:r w:rsidRPr="02F1F4D1">
        <w:rPr>
          <w:rFonts w:ascii="Calibri" w:hAnsi="Calibri" w:eastAsia="Calibri" w:cs="Calibri"/>
          <w:color w:val="000000" w:themeColor="text1"/>
          <w:sz w:val="24"/>
          <w:szCs w:val="24"/>
        </w:rPr>
        <w:t>§</w:t>
      </w:r>
    </w:p>
    <w:p w:rsidR="02F1F4D1" w:rsidP="02F1F4D1" w:rsidRDefault="02F1F4D1" w14:paraId="537C1188" w14:textId="7146837D">
      <w:pPr>
        <w:spacing w:line="216" w:lineRule="auto"/>
        <w:ind w:left="360" w:hanging="360"/>
        <w:rPr>
          <w:rFonts w:ascii="Calibri" w:hAnsi="Calibri" w:eastAsia="Calibri" w:cs="Calibri"/>
          <w:color w:val="000000" w:themeColor="text1"/>
          <w:sz w:val="24"/>
          <w:szCs w:val="24"/>
        </w:rPr>
      </w:pPr>
    </w:p>
    <w:p w:rsidR="02F1F4D1" w:rsidP="02F1F4D1" w:rsidRDefault="02F1F4D1" w14:paraId="3BDD3F89" w14:textId="2EA35533">
      <w:pPr>
        <w:rPr>
          <w:rFonts w:ascii="Calibri" w:hAnsi="Calibri" w:eastAsia="Calibri" w:cs="Calibri"/>
        </w:rPr>
      </w:pPr>
    </w:p>
    <w:p w:rsidR="02F1F4D1" w:rsidP="02F1F4D1" w:rsidRDefault="02F1F4D1" w14:paraId="58BD3D43" w14:textId="6F7F177D">
      <w:pPr>
        <w:spacing w:before="240"/>
      </w:pPr>
    </w:p>
    <w:sectPr w:rsidR="02F1F4D1" w:rsidSect="005B4FF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1680" w:rsidP="00857DBE" w:rsidRDefault="00D81680" w14:paraId="41147B6D" w14:textId="77777777">
      <w:pPr>
        <w:spacing w:after="0" w:line="240" w:lineRule="auto"/>
      </w:pPr>
      <w:r>
        <w:separator/>
      </w:r>
    </w:p>
  </w:endnote>
  <w:endnote w:type="continuationSeparator" w:id="0">
    <w:p w:rsidR="00D81680" w:rsidP="00857DBE" w:rsidRDefault="00D81680" w14:paraId="488689FC" w14:textId="77777777">
      <w:pPr>
        <w:spacing w:after="0" w:line="240" w:lineRule="auto"/>
      </w:pPr>
      <w:r>
        <w:continuationSeparator/>
      </w:r>
    </w:p>
  </w:endnote>
  <w:endnote w:type="continuationNotice" w:id="1">
    <w:p w:rsidR="00D81680" w:rsidRDefault="00D81680" w14:paraId="7DE646D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1680" w:rsidP="00857DBE" w:rsidRDefault="00D81680" w14:paraId="5AE68529" w14:textId="77777777">
      <w:pPr>
        <w:spacing w:after="0" w:line="240" w:lineRule="auto"/>
      </w:pPr>
      <w:r>
        <w:separator/>
      </w:r>
    </w:p>
  </w:footnote>
  <w:footnote w:type="continuationSeparator" w:id="0">
    <w:p w:rsidR="00D81680" w:rsidP="00857DBE" w:rsidRDefault="00D81680" w14:paraId="0ED2BB60" w14:textId="77777777">
      <w:pPr>
        <w:spacing w:after="0" w:line="240" w:lineRule="auto"/>
      </w:pPr>
      <w:r>
        <w:continuationSeparator/>
      </w:r>
    </w:p>
  </w:footnote>
  <w:footnote w:type="continuationNotice" w:id="1">
    <w:p w:rsidR="00D81680" w:rsidRDefault="00D81680" w14:paraId="3600FC2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DBE"/>
    <w:rsid w:val="0002296E"/>
    <w:rsid w:val="0004360A"/>
    <w:rsid w:val="00162399"/>
    <w:rsid w:val="00221DFF"/>
    <w:rsid w:val="00227548"/>
    <w:rsid w:val="00264C59"/>
    <w:rsid w:val="00290794"/>
    <w:rsid w:val="002F79DD"/>
    <w:rsid w:val="0031692E"/>
    <w:rsid w:val="00391807"/>
    <w:rsid w:val="00393D63"/>
    <w:rsid w:val="003B2EC3"/>
    <w:rsid w:val="003E3EA9"/>
    <w:rsid w:val="004609C7"/>
    <w:rsid w:val="00466AD5"/>
    <w:rsid w:val="00480ED1"/>
    <w:rsid w:val="004C00FA"/>
    <w:rsid w:val="00505DDB"/>
    <w:rsid w:val="0056FD94"/>
    <w:rsid w:val="005B4FFC"/>
    <w:rsid w:val="005C664D"/>
    <w:rsid w:val="0066303F"/>
    <w:rsid w:val="00693E69"/>
    <w:rsid w:val="00724A21"/>
    <w:rsid w:val="00763084"/>
    <w:rsid w:val="00767645"/>
    <w:rsid w:val="00783FEF"/>
    <w:rsid w:val="007B0225"/>
    <w:rsid w:val="007C0D94"/>
    <w:rsid w:val="007C1013"/>
    <w:rsid w:val="007C11C2"/>
    <w:rsid w:val="007F71D0"/>
    <w:rsid w:val="008516FC"/>
    <w:rsid w:val="00857DBE"/>
    <w:rsid w:val="008B70B2"/>
    <w:rsid w:val="008C206B"/>
    <w:rsid w:val="0090557C"/>
    <w:rsid w:val="00974DD0"/>
    <w:rsid w:val="009A50A5"/>
    <w:rsid w:val="009A50CD"/>
    <w:rsid w:val="00A135AB"/>
    <w:rsid w:val="00A36E53"/>
    <w:rsid w:val="00A46C33"/>
    <w:rsid w:val="00A50B99"/>
    <w:rsid w:val="00A814A1"/>
    <w:rsid w:val="00A822BA"/>
    <w:rsid w:val="00AB580B"/>
    <w:rsid w:val="00AC304E"/>
    <w:rsid w:val="00AF44BB"/>
    <w:rsid w:val="00B01AAB"/>
    <w:rsid w:val="00B72C60"/>
    <w:rsid w:val="00BC1CEB"/>
    <w:rsid w:val="00BC264D"/>
    <w:rsid w:val="00C82AB9"/>
    <w:rsid w:val="00D63D39"/>
    <w:rsid w:val="00D81680"/>
    <w:rsid w:val="00DA4650"/>
    <w:rsid w:val="00E14E49"/>
    <w:rsid w:val="00E842A9"/>
    <w:rsid w:val="00E869E3"/>
    <w:rsid w:val="00ED7F59"/>
    <w:rsid w:val="00F010A9"/>
    <w:rsid w:val="00F07BED"/>
    <w:rsid w:val="00F43F01"/>
    <w:rsid w:val="00F603E9"/>
    <w:rsid w:val="00FD044D"/>
    <w:rsid w:val="02F1F4D1"/>
    <w:rsid w:val="056DC1C8"/>
    <w:rsid w:val="05920DBB"/>
    <w:rsid w:val="059D9542"/>
    <w:rsid w:val="08405817"/>
    <w:rsid w:val="08C9AE7D"/>
    <w:rsid w:val="09393A76"/>
    <w:rsid w:val="0D724D2D"/>
    <w:rsid w:val="0EBF7A07"/>
    <w:rsid w:val="0F15BD9F"/>
    <w:rsid w:val="0FB274D3"/>
    <w:rsid w:val="117435C0"/>
    <w:rsid w:val="11F9E1C6"/>
    <w:rsid w:val="12576866"/>
    <w:rsid w:val="155826DD"/>
    <w:rsid w:val="1647A6E3"/>
    <w:rsid w:val="16621142"/>
    <w:rsid w:val="16F3F73E"/>
    <w:rsid w:val="1716C877"/>
    <w:rsid w:val="19180CDE"/>
    <w:rsid w:val="1999B204"/>
    <w:rsid w:val="1B8F1C56"/>
    <w:rsid w:val="1C2AE816"/>
    <w:rsid w:val="1CCDC1AC"/>
    <w:rsid w:val="1D439235"/>
    <w:rsid w:val="1D4A1065"/>
    <w:rsid w:val="1EE5E0C6"/>
    <w:rsid w:val="20D9A955"/>
    <w:rsid w:val="20FEB8EE"/>
    <w:rsid w:val="2106D8AD"/>
    <w:rsid w:val="2132062A"/>
    <w:rsid w:val="221193A9"/>
    <w:rsid w:val="22CDD68B"/>
    <w:rsid w:val="234D8514"/>
    <w:rsid w:val="23AD640A"/>
    <w:rsid w:val="24114A17"/>
    <w:rsid w:val="2549346B"/>
    <w:rsid w:val="265033D8"/>
    <w:rsid w:val="27002ECC"/>
    <w:rsid w:val="27881F51"/>
    <w:rsid w:val="278EA07E"/>
    <w:rsid w:val="27B8B43B"/>
    <w:rsid w:val="2A37CF8E"/>
    <w:rsid w:val="2C0BD666"/>
    <w:rsid w:val="2D5E0920"/>
    <w:rsid w:val="2E0ECD62"/>
    <w:rsid w:val="2E34D374"/>
    <w:rsid w:val="2F0B40B1"/>
    <w:rsid w:val="306067C8"/>
    <w:rsid w:val="30A71112"/>
    <w:rsid w:val="3671AE4F"/>
    <w:rsid w:val="37310FBD"/>
    <w:rsid w:val="37910453"/>
    <w:rsid w:val="3797493A"/>
    <w:rsid w:val="392CD4B4"/>
    <w:rsid w:val="392DCB8E"/>
    <w:rsid w:val="3971938D"/>
    <w:rsid w:val="3B06D829"/>
    <w:rsid w:val="3BAF77BC"/>
    <w:rsid w:val="3C2BFB1C"/>
    <w:rsid w:val="3C541291"/>
    <w:rsid w:val="3CE51769"/>
    <w:rsid w:val="3D554677"/>
    <w:rsid w:val="3DB7C479"/>
    <w:rsid w:val="3E1D1236"/>
    <w:rsid w:val="3E687BC2"/>
    <w:rsid w:val="3F0E2801"/>
    <w:rsid w:val="3F18B41F"/>
    <w:rsid w:val="3FD4AD30"/>
    <w:rsid w:val="415FA6BE"/>
    <w:rsid w:val="421FBFF7"/>
    <w:rsid w:val="43BD0045"/>
    <w:rsid w:val="43EBE7D9"/>
    <w:rsid w:val="44AB1CA8"/>
    <w:rsid w:val="44B44634"/>
    <w:rsid w:val="466BEC1A"/>
    <w:rsid w:val="4672D152"/>
    <w:rsid w:val="46A3770C"/>
    <w:rsid w:val="491F4403"/>
    <w:rsid w:val="4B183F6F"/>
    <w:rsid w:val="4B3EB1B8"/>
    <w:rsid w:val="4CB40FD0"/>
    <w:rsid w:val="4D5B78BD"/>
    <w:rsid w:val="4E1AFD28"/>
    <w:rsid w:val="4FC5AA80"/>
    <w:rsid w:val="50908DDD"/>
    <w:rsid w:val="5346C37A"/>
    <w:rsid w:val="535AA379"/>
    <w:rsid w:val="559A8205"/>
    <w:rsid w:val="5988B679"/>
    <w:rsid w:val="5A018E5D"/>
    <w:rsid w:val="5BC4FB21"/>
    <w:rsid w:val="5C97AD76"/>
    <w:rsid w:val="5CD559EA"/>
    <w:rsid w:val="5DE92A13"/>
    <w:rsid w:val="5E6A39DF"/>
    <w:rsid w:val="61B2DC2F"/>
    <w:rsid w:val="6207109C"/>
    <w:rsid w:val="62BC9B36"/>
    <w:rsid w:val="63A2E0FD"/>
    <w:rsid w:val="654B0A32"/>
    <w:rsid w:val="685EBE55"/>
    <w:rsid w:val="69A4C5B7"/>
    <w:rsid w:val="69F37AA0"/>
    <w:rsid w:val="6A580D15"/>
    <w:rsid w:val="6D482FAC"/>
    <w:rsid w:val="6F69F82A"/>
    <w:rsid w:val="713E1B44"/>
    <w:rsid w:val="71817FCC"/>
    <w:rsid w:val="71A8E310"/>
    <w:rsid w:val="71C04F9D"/>
    <w:rsid w:val="735C1FFE"/>
    <w:rsid w:val="73E5C6FE"/>
    <w:rsid w:val="759F1EFA"/>
    <w:rsid w:val="76DC9519"/>
    <w:rsid w:val="7797C4CC"/>
    <w:rsid w:val="794B128A"/>
    <w:rsid w:val="7A4C4D27"/>
    <w:rsid w:val="7B74AE14"/>
    <w:rsid w:val="7BA76375"/>
    <w:rsid w:val="7BCA989E"/>
    <w:rsid w:val="7BE01048"/>
    <w:rsid w:val="7CE49BD6"/>
    <w:rsid w:val="7D4401C7"/>
    <w:rsid w:val="7D543BDC"/>
    <w:rsid w:val="7DE64D36"/>
    <w:rsid w:val="7E8D5F01"/>
    <w:rsid w:val="7F02115D"/>
    <w:rsid w:val="7F272F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FEBDD"/>
  <w15:chartTrackingRefBased/>
  <w15:docId w15:val="{4232C237-DA4B-4B96-8F8A-ED052820C2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57DB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857DBE"/>
    <w:pPr>
      <w:tabs>
        <w:tab w:val="center" w:pos="4513"/>
        <w:tab w:val="right" w:pos="9026"/>
      </w:tabs>
      <w:spacing w:after="0" w:line="240" w:lineRule="auto"/>
    </w:pPr>
  </w:style>
  <w:style w:type="character" w:styleId="HeaderChar" w:customStyle="1">
    <w:name w:val="Header Char"/>
    <w:basedOn w:val="DefaultParagraphFont"/>
    <w:link w:val="Header"/>
    <w:uiPriority w:val="99"/>
    <w:rsid w:val="00857DBE"/>
  </w:style>
  <w:style w:type="paragraph" w:styleId="Footer">
    <w:name w:val="footer"/>
    <w:basedOn w:val="Normal"/>
    <w:link w:val="FooterChar"/>
    <w:uiPriority w:val="99"/>
    <w:unhideWhenUsed/>
    <w:rsid w:val="00857DBE"/>
    <w:pPr>
      <w:tabs>
        <w:tab w:val="center" w:pos="4513"/>
        <w:tab w:val="right" w:pos="9026"/>
      </w:tabs>
      <w:spacing w:after="0" w:line="240" w:lineRule="auto"/>
    </w:pPr>
  </w:style>
  <w:style w:type="character" w:styleId="FooterChar" w:customStyle="1">
    <w:name w:val="Footer Char"/>
    <w:basedOn w:val="DefaultParagraphFont"/>
    <w:link w:val="Footer"/>
    <w:uiPriority w:val="99"/>
    <w:rsid w:val="00857DBE"/>
  </w:style>
  <w:style w:type="character" w:styleId="normaltextrun" w:customStyle="1">
    <w:name w:val="normaltextrun"/>
    <w:basedOn w:val="DefaultParagraphFont"/>
    <w:rsid w:val="00A135AB"/>
  </w:style>
  <w:style w:type="character" w:styleId="spellingerror" w:customStyle="1">
    <w:name w:val="spellingerror"/>
    <w:basedOn w:val="DefaultParagraphFont"/>
    <w:rsid w:val="00A135AB"/>
  </w:style>
  <w:style w:type="character" w:styleId="scxp33008630" w:customStyle="1">
    <w:name w:val="scxp33008630"/>
    <w:basedOn w:val="DefaultParagraphFont"/>
    <w:rsid w:val="00A135AB"/>
  </w:style>
  <w:style w:type="paragraph" w:styleId="paragraph" w:customStyle="1">
    <w:name w:val="paragraph"/>
    <w:basedOn w:val="Normal"/>
    <w:rsid w:val="00A135AB"/>
    <w:pPr>
      <w:spacing w:before="100" w:beforeAutospacing="1" w:after="100" w:afterAutospacing="1" w:line="240" w:lineRule="auto"/>
    </w:pPr>
    <w:rPr>
      <w:rFonts w:ascii="Times New Roman" w:hAnsi="Times New Roman" w:eastAsia="Times New Roman" w:cs="Times New Roman"/>
      <w:sz w:val="24"/>
      <w:szCs w:val="24"/>
      <w:lang w:eastAsia="fi-FI"/>
    </w:rPr>
  </w:style>
  <w:style w:type="character" w:styleId="eop" w:customStyle="1">
    <w:name w:val="eop"/>
    <w:basedOn w:val="DefaultParagraphFont"/>
    <w:rsid w:val="00A135AB"/>
  </w:style>
  <w:style w:type="character" w:styleId="scxp198153463" w:customStyle="1">
    <w:name w:val="scxp198153463"/>
    <w:basedOn w:val="DefaultParagraphFont"/>
    <w:rsid w:val="008516FC"/>
  </w:style>
  <w:style w:type="character" w:styleId="scxp28969648" w:customStyle="1">
    <w:name w:val="scxp28969648"/>
    <w:basedOn w:val="DefaultParagraphFont"/>
    <w:rsid w:val="008516FC"/>
  </w:style>
  <w:style w:type="character" w:styleId="Hyperlink">
    <w:name w:val="Hyperlink"/>
    <w:basedOn w:val="DefaultParagraphFont"/>
    <w:uiPriority w:val="99"/>
    <w:unhideWhenUsed/>
    <w:rsid w:val="00BC1CEB"/>
    <w:rPr>
      <w:color w:val="0563C1" w:themeColor="hyperlink"/>
      <w:u w:val="single"/>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0596">
      <w:bodyDiv w:val="1"/>
      <w:marLeft w:val="0"/>
      <w:marRight w:val="0"/>
      <w:marTop w:val="0"/>
      <w:marBottom w:val="0"/>
      <w:divBdr>
        <w:top w:val="none" w:sz="0" w:space="0" w:color="auto"/>
        <w:left w:val="none" w:sz="0" w:space="0" w:color="auto"/>
        <w:bottom w:val="none" w:sz="0" w:space="0" w:color="auto"/>
        <w:right w:val="none" w:sz="0" w:space="0" w:color="auto"/>
      </w:divBdr>
      <w:divsChild>
        <w:div w:id="585919928">
          <w:marLeft w:val="0"/>
          <w:marRight w:val="0"/>
          <w:marTop w:val="0"/>
          <w:marBottom w:val="0"/>
          <w:divBdr>
            <w:top w:val="none" w:sz="0" w:space="0" w:color="auto"/>
            <w:left w:val="none" w:sz="0" w:space="0" w:color="auto"/>
            <w:bottom w:val="none" w:sz="0" w:space="0" w:color="auto"/>
            <w:right w:val="none" w:sz="0" w:space="0" w:color="auto"/>
          </w:divBdr>
        </w:div>
        <w:div w:id="763261126">
          <w:marLeft w:val="0"/>
          <w:marRight w:val="0"/>
          <w:marTop w:val="0"/>
          <w:marBottom w:val="0"/>
          <w:divBdr>
            <w:top w:val="none" w:sz="0" w:space="0" w:color="auto"/>
            <w:left w:val="none" w:sz="0" w:space="0" w:color="auto"/>
            <w:bottom w:val="none" w:sz="0" w:space="0" w:color="auto"/>
            <w:right w:val="none" w:sz="0" w:space="0" w:color="auto"/>
          </w:divBdr>
        </w:div>
        <w:div w:id="1376542974">
          <w:marLeft w:val="0"/>
          <w:marRight w:val="0"/>
          <w:marTop w:val="0"/>
          <w:marBottom w:val="0"/>
          <w:divBdr>
            <w:top w:val="none" w:sz="0" w:space="0" w:color="auto"/>
            <w:left w:val="none" w:sz="0" w:space="0" w:color="auto"/>
            <w:bottom w:val="none" w:sz="0" w:space="0" w:color="auto"/>
            <w:right w:val="none" w:sz="0" w:space="0" w:color="auto"/>
          </w:divBdr>
        </w:div>
        <w:div w:id="1696661949">
          <w:marLeft w:val="0"/>
          <w:marRight w:val="0"/>
          <w:marTop w:val="0"/>
          <w:marBottom w:val="0"/>
          <w:divBdr>
            <w:top w:val="none" w:sz="0" w:space="0" w:color="auto"/>
            <w:left w:val="none" w:sz="0" w:space="0" w:color="auto"/>
            <w:bottom w:val="none" w:sz="0" w:space="0" w:color="auto"/>
            <w:right w:val="none" w:sz="0" w:space="0" w:color="auto"/>
          </w:divBdr>
        </w:div>
      </w:divsChild>
    </w:div>
    <w:div w:id="196431289">
      <w:bodyDiv w:val="1"/>
      <w:marLeft w:val="0"/>
      <w:marRight w:val="0"/>
      <w:marTop w:val="0"/>
      <w:marBottom w:val="0"/>
      <w:divBdr>
        <w:top w:val="none" w:sz="0" w:space="0" w:color="auto"/>
        <w:left w:val="none" w:sz="0" w:space="0" w:color="auto"/>
        <w:bottom w:val="none" w:sz="0" w:space="0" w:color="auto"/>
        <w:right w:val="none" w:sz="0" w:space="0" w:color="auto"/>
      </w:divBdr>
      <w:divsChild>
        <w:div w:id="77024325">
          <w:marLeft w:val="0"/>
          <w:marRight w:val="0"/>
          <w:marTop w:val="0"/>
          <w:marBottom w:val="0"/>
          <w:divBdr>
            <w:top w:val="none" w:sz="0" w:space="0" w:color="auto"/>
            <w:left w:val="none" w:sz="0" w:space="0" w:color="auto"/>
            <w:bottom w:val="none" w:sz="0" w:space="0" w:color="auto"/>
            <w:right w:val="none" w:sz="0" w:space="0" w:color="auto"/>
          </w:divBdr>
        </w:div>
        <w:div w:id="944073473">
          <w:marLeft w:val="0"/>
          <w:marRight w:val="0"/>
          <w:marTop w:val="0"/>
          <w:marBottom w:val="0"/>
          <w:divBdr>
            <w:top w:val="none" w:sz="0" w:space="0" w:color="auto"/>
            <w:left w:val="none" w:sz="0" w:space="0" w:color="auto"/>
            <w:bottom w:val="none" w:sz="0" w:space="0" w:color="auto"/>
            <w:right w:val="none" w:sz="0" w:space="0" w:color="auto"/>
          </w:divBdr>
        </w:div>
        <w:div w:id="1052463350">
          <w:marLeft w:val="0"/>
          <w:marRight w:val="0"/>
          <w:marTop w:val="0"/>
          <w:marBottom w:val="0"/>
          <w:divBdr>
            <w:top w:val="none" w:sz="0" w:space="0" w:color="auto"/>
            <w:left w:val="none" w:sz="0" w:space="0" w:color="auto"/>
            <w:bottom w:val="none" w:sz="0" w:space="0" w:color="auto"/>
            <w:right w:val="none" w:sz="0" w:space="0" w:color="auto"/>
          </w:divBdr>
        </w:div>
      </w:divsChild>
    </w:div>
    <w:div w:id="286277810">
      <w:bodyDiv w:val="1"/>
      <w:marLeft w:val="0"/>
      <w:marRight w:val="0"/>
      <w:marTop w:val="0"/>
      <w:marBottom w:val="0"/>
      <w:divBdr>
        <w:top w:val="none" w:sz="0" w:space="0" w:color="auto"/>
        <w:left w:val="none" w:sz="0" w:space="0" w:color="auto"/>
        <w:bottom w:val="none" w:sz="0" w:space="0" w:color="auto"/>
        <w:right w:val="none" w:sz="0" w:space="0" w:color="auto"/>
      </w:divBdr>
      <w:divsChild>
        <w:div w:id="311787238">
          <w:marLeft w:val="0"/>
          <w:marRight w:val="0"/>
          <w:marTop w:val="0"/>
          <w:marBottom w:val="0"/>
          <w:divBdr>
            <w:top w:val="none" w:sz="0" w:space="0" w:color="auto"/>
            <w:left w:val="none" w:sz="0" w:space="0" w:color="auto"/>
            <w:bottom w:val="none" w:sz="0" w:space="0" w:color="auto"/>
            <w:right w:val="none" w:sz="0" w:space="0" w:color="auto"/>
          </w:divBdr>
        </w:div>
        <w:div w:id="1805927246">
          <w:marLeft w:val="0"/>
          <w:marRight w:val="0"/>
          <w:marTop w:val="0"/>
          <w:marBottom w:val="0"/>
          <w:divBdr>
            <w:top w:val="none" w:sz="0" w:space="0" w:color="auto"/>
            <w:left w:val="none" w:sz="0" w:space="0" w:color="auto"/>
            <w:bottom w:val="none" w:sz="0" w:space="0" w:color="auto"/>
            <w:right w:val="none" w:sz="0" w:space="0" w:color="auto"/>
          </w:divBdr>
        </w:div>
      </w:divsChild>
    </w:div>
    <w:div w:id="608784195">
      <w:bodyDiv w:val="1"/>
      <w:marLeft w:val="0"/>
      <w:marRight w:val="0"/>
      <w:marTop w:val="0"/>
      <w:marBottom w:val="0"/>
      <w:divBdr>
        <w:top w:val="none" w:sz="0" w:space="0" w:color="auto"/>
        <w:left w:val="none" w:sz="0" w:space="0" w:color="auto"/>
        <w:bottom w:val="none" w:sz="0" w:space="0" w:color="auto"/>
        <w:right w:val="none" w:sz="0" w:space="0" w:color="auto"/>
      </w:divBdr>
      <w:divsChild>
        <w:div w:id="293829104">
          <w:marLeft w:val="0"/>
          <w:marRight w:val="0"/>
          <w:marTop w:val="0"/>
          <w:marBottom w:val="0"/>
          <w:divBdr>
            <w:top w:val="none" w:sz="0" w:space="0" w:color="auto"/>
            <w:left w:val="none" w:sz="0" w:space="0" w:color="auto"/>
            <w:bottom w:val="none" w:sz="0" w:space="0" w:color="auto"/>
            <w:right w:val="none" w:sz="0" w:space="0" w:color="auto"/>
          </w:divBdr>
        </w:div>
        <w:div w:id="366218061">
          <w:marLeft w:val="0"/>
          <w:marRight w:val="0"/>
          <w:marTop w:val="0"/>
          <w:marBottom w:val="0"/>
          <w:divBdr>
            <w:top w:val="none" w:sz="0" w:space="0" w:color="auto"/>
            <w:left w:val="none" w:sz="0" w:space="0" w:color="auto"/>
            <w:bottom w:val="none" w:sz="0" w:space="0" w:color="auto"/>
            <w:right w:val="none" w:sz="0" w:space="0" w:color="auto"/>
          </w:divBdr>
        </w:div>
        <w:div w:id="452596264">
          <w:marLeft w:val="0"/>
          <w:marRight w:val="0"/>
          <w:marTop w:val="0"/>
          <w:marBottom w:val="0"/>
          <w:divBdr>
            <w:top w:val="none" w:sz="0" w:space="0" w:color="auto"/>
            <w:left w:val="none" w:sz="0" w:space="0" w:color="auto"/>
            <w:bottom w:val="none" w:sz="0" w:space="0" w:color="auto"/>
            <w:right w:val="none" w:sz="0" w:space="0" w:color="auto"/>
          </w:divBdr>
        </w:div>
      </w:divsChild>
    </w:div>
    <w:div w:id="671640152">
      <w:bodyDiv w:val="1"/>
      <w:marLeft w:val="0"/>
      <w:marRight w:val="0"/>
      <w:marTop w:val="0"/>
      <w:marBottom w:val="0"/>
      <w:divBdr>
        <w:top w:val="none" w:sz="0" w:space="0" w:color="auto"/>
        <w:left w:val="none" w:sz="0" w:space="0" w:color="auto"/>
        <w:bottom w:val="none" w:sz="0" w:space="0" w:color="auto"/>
        <w:right w:val="none" w:sz="0" w:space="0" w:color="auto"/>
      </w:divBdr>
      <w:divsChild>
        <w:div w:id="128324337">
          <w:marLeft w:val="0"/>
          <w:marRight w:val="0"/>
          <w:marTop w:val="0"/>
          <w:marBottom w:val="0"/>
          <w:divBdr>
            <w:top w:val="none" w:sz="0" w:space="0" w:color="auto"/>
            <w:left w:val="none" w:sz="0" w:space="0" w:color="auto"/>
            <w:bottom w:val="none" w:sz="0" w:space="0" w:color="auto"/>
            <w:right w:val="none" w:sz="0" w:space="0" w:color="auto"/>
          </w:divBdr>
        </w:div>
        <w:div w:id="429547221">
          <w:marLeft w:val="0"/>
          <w:marRight w:val="0"/>
          <w:marTop w:val="0"/>
          <w:marBottom w:val="0"/>
          <w:divBdr>
            <w:top w:val="none" w:sz="0" w:space="0" w:color="auto"/>
            <w:left w:val="none" w:sz="0" w:space="0" w:color="auto"/>
            <w:bottom w:val="none" w:sz="0" w:space="0" w:color="auto"/>
            <w:right w:val="none" w:sz="0" w:space="0" w:color="auto"/>
          </w:divBdr>
        </w:div>
        <w:div w:id="954605573">
          <w:marLeft w:val="0"/>
          <w:marRight w:val="0"/>
          <w:marTop w:val="0"/>
          <w:marBottom w:val="0"/>
          <w:divBdr>
            <w:top w:val="none" w:sz="0" w:space="0" w:color="auto"/>
            <w:left w:val="none" w:sz="0" w:space="0" w:color="auto"/>
            <w:bottom w:val="none" w:sz="0" w:space="0" w:color="auto"/>
            <w:right w:val="none" w:sz="0" w:space="0" w:color="auto"/>
          </w:divBdr>
        </w:div>
        <w:div w:id="1055279924">
          <w:marLeft w:val="0"/>
          <w:marRight w:val="0"/>
          <w:marTop w:val="0"/>
          <w:marBottom w:val="0"/>
          <w:divBdr>
            <w:top w:val="none" w:sz="0" w:space="0" w:color="auto"/>
            <w:left w:val="none" w:sz="0" w:space="0" w:color="auto"/>
            <w:bottom w:val="none" w:sz="0" w:space="0" w:color="auto"/>
            <w:right w:val="none" w:sz="0" w:space="0" w:color="auto"/>
          </w:divBdr>
        </w:div>
        <w:div w:id="1872836879">
          <w:marLeft w:val="0"/>
          <w:marRight w:val="0"/>
          <w:marTop w:val="0"/>
          <w:marBottom w:val="0"/>
          <w:divBdr>
            <w:top w:val="none" w:sz="0" w:space="0" w:color="auto"/>
            <w:left w:val="none" w:sz="0" w:space="0" w:color="auto"/>
            <w:bottom w:val="none" w:sz="0" w:space="0" w:color="auto"/>
            <w:right w:val="none" w:sz="0" w:space="0" w:color="auto"/>
          </w:divBdr>
        </w:div>
      </w:divsChild>
    </w:div>
    <w:div w:id="680743632">
      <w:bodyDiv w:val="1"/>
      <w:marLeft w:val="0"/>
      <w:marRight w:val="0"/>
      <w:marTop w:val="0"/>
      <w:marBottom w:val="0"/>
      <w:divBdr>
        <w:top w:val="none" w:sz="0" w:space="0" w:color="auto"/>
        <w:left w:val="none" w:sz="0" w:space="0" w:color="auto"/>
        <w:bottom w:val="none" w:sz="0" w:space="0" w:color="auto"/>
        <w:right w:val="none" w:sz="0" w:space="0" w:color="auto"/>
      </w:divBdr>
      <w:divsChild>
        <w:div w:id="878318490">
          <w:marLeft w:val="0"/>
          <w:marRight w:val="0"/>
          <w:marTop w:val="0"/>
          <w:marBottom w:val="0"/>
          <w:divBdr>
            <w:top w:val="none" w:sz="0" w:space="0" w:color="auto"/>
            <w:left w:val="none" w:sz="0" w:space="0" w:color="auto"/>
            <w:bottom w:val="none" w:sz="0" w:space="0" w:color="auto"/>
            <w:right w:val="none" w:sz="0" w:space="0" w:color="auto"/>
          </w:divBdr>
        </w:div>
        <w:div w:id="1697197454">
          <w:marLeft w:val="0"/>
          <w:marRight w:val="0"/>
          <w:marTop w:val="0"/>
          <w:marBottom w:val="0"/>
          <w:divBdr>
            <w:top w:val="none" w:sz="0" w:space="0" w:color="auto"/>
            <w:left w:val="none" w:sz="0" w:space="0" w:color="auto"/>
            <w:bottom w:val="none" w:sz="0" w:space="0" w:color="auto"/>
            <w:right w:val="none" w:sz="0" w:space="0" w:color="auto"/>
          </w:divBdr>
        </w:div>
        <w:div w:id="2013684575">
          <w:marLeft w:val="0"/>
          <w:marRight w:val="0"/>
          <w:marTop w:val="0"/>
          <w:marBottom w:val="0"/>
          <w:divBdr>
            <w:top w:val="none" w:sz="0" w:space="0" w:color="auto"/>
            <w:left w:val="none" w:sz="0" w:space="0" w:color="auto"/>
            <w:bottom w:val="none" w:sz="0" w:space="0" w:color="auto"/>
            <w:right w:val="none" w:sz="0" w:space="0" w:color="auto"/>
          </w:divBdr>
        </w:div>
      </w:divsChild>
    </w:div>
    <w:div w:id="693728586">
      <w:bodyDiv w:val="1"/>
      <w:marLeft w:val="0"/>
      <w:marRight w:val="0"/>
      <w:marTop w:val="0"/>
      <w:marBottom w:val="0"/>
      <w:divBdr>
        <w:top w:val="none" w:sz="0" w:space="0" w:color="auto"/>
        <w:left w:val="none" w:sz="0" w:space="0" w:color="auto"/>
        <w:bottom w:val="none" w:sz="0" w:space="0" w:color="auto"/>
        <w:right w:val="none" w:sz="0" w:space="0" w:color="auto"/>
      </w:divBdr>
      <w:divsChild>
        <w:div w:id="1514149862">
          <w:marLeft w:val="0"/>
          <w:marRight w:val="0"/>
          <w:marTop w:val="0"/>
          <w:marBottom w:val="0"/>
          <w:divBdr>
            <w:top w:val="none" w:sz="0" w:space="0" w:color="auto"/>
            <w:left w:val="none" w:sz="0" w:space="0" w:color="auto"/>
            <w:bottom w:val="none" w:sz="0" w:space="0" w:color="auto"/>
            <w:right w:val="none" w:sz="0" w:space="0" w:color="auto"/>
          </w:divBdr>
        </w:div>
        <w:div w:id="1670937459">
          <w:marLeft w:val="0"/>
          <w:marRight w:val="0"/>
          <w:marTop w:val="0"/>
          <w:marBottom w:val="0"/>
          <w:divBdr>
            <w:top w:val="none" w:sz="0" w:space="0" w:color="auto"/>
            <w:left w:val="none" w:sz="0" w:space="0" w:color="auto"/>
            <w:bottom w:val="none" w:sz="0" w:space="0" w:color="auto"/>
            <w:right w:val="none" w:sz="0" w:space="0" w:color="auto"/>
          </w:divBdr>
        </w:div>
      </w:divsChild>
    </w:div>
    <w:div w:id="909928629">
      <w:bodyDiv w:val="1"/>
      <w:marLeft w:val="0"/>
      <w:marRight w:val="0"/>
      <w:marTop w:val="0"/>
      <w:marBottom w:val="0"/>
      <w:divBdr>
        <w:top w:val="none" w:sz="0" w:space="0" w:color="auto"/>
        <w:left w:val="none" w:sz="0" w:space="0" w:color="auto"/>
        <w:bottom w:val="none" w:sz="0" w:space="0" w:color="auto"/>
        <w:right w:val="none" w:sz="0" w:space="0" w:color="auto"/>
      </w:divBdr>
    </w:div>
    <w:div w:id="916599653">
      <w:bodyDiv w:val="1"/>
      <w:marLeft w:val="0"/>
      <w:marRight w:val="0"/>
      <w:marTop w:val="0"/>
      <w:marBottom w:val="0"/>
      <w:divBdr>
        <w:top w:val="none" w:sz="0" w:space="0" w:color="auto"/>
        <w:left w:val="none" w:sz="0" w:space="0" w:color="auto"/>
        <w:bottom w:val="none" w:sz="0" w:space="0" w:color="auto"/>
        <w:right w:val="none" w:sz="0" w:space="0" w:color="auto"/>
      </w:divBdr>
      <w:divsChild>
        <w:div w:id="1557736105">
          <w:marLeft w:val="0"/>
          <w:marRight w:val="0"/>
          <w:marTop w:val="0"/>
          <w:marBottom w:val="0"/>
          <w:divBdr>
            <w:top w:val="none" w:sz="0" w:space="0" w:color="auto"/>
            <w:left w:val="none" w:sz="0" w:space="0" w:color="auto"/>
            <w:bottom w:val="none" w:sz="0" w:space="0" w:color="auto"/>
            <w:right w:val="none" w:sz="0" w:space="0" w:color="auto"/>
          </w:divBdr>
        </w:div>
        <w:div w:id="2051033202">
          <w:marLeft w:val="0"/>
          <w:marRight w:val="0"/>
          <w:marTop w:val="0"/>
          <w:marBottom w:val="0"/>
          <w:divBdr>
            <w:top w:val="none" w:sz="0" w:space="0" w:color="auto"/>
            <w:left w:val="none" w:sz="0" w:space="0" w:color="auto"/>
            <w:bottom w:val="none" w:sz="0" w:space="0" w:color="auto"/>
            <w:right w:val="none" w:sz="0" w:space="0" w:color="auto"/>
          </w:divBdr>
        </w:div>
      </w:divsChild>
    </w:div>
    <w:div w:id="954678406">
      <w:bodyDiv w:val="1"/>
      <w:marLeft w:val="0"/>
      <w:marRight w:val="0"/>
      <w:marTop w:val="0"/>
      <w:marBottom w:val="0"/>
      <w:divBdr>
        <w:top w:val="none" w:sz="0" w:space="0" w:color="auto"/>
        <w:left w:val="none" w:sz="0" w:space="0" w:color="auto"/>
        <w:bottom w:val="none" w:sz="0" w:space="0" w:color="auto"/>
        <w:right w:val="none" w:sz="0" w:space="0" w:color="auto"/>
      </w:divBdr>
      <w:divsChild>
        <w:div w:id="1029991383">
          <w:marLeft w:val="0"/>
          <w:marRight w:val="0"/>
          <w:marTop w:val="0"/>
          <w:marBottom w:val="0"/>
          <w:divBdr>
            <w:top w:val="none" w:sz="0" w:space="0" w:color="auto"/>
            <w:left w:val="none" w:sz="0" w:space="0" w:color="auto"/>
            <w:bottom w:val="none" w:sz="0" w:space="0" w:color="auto"/>
            <w:right w:val="none" w:sz="0" w:space="0" w:color="auto"/>
          </w:divBdr>
        </w:div>
        <w:div w:id="1673338774">
          <w:marLeft w:val="0"/>
          <w:marRight w:val="0"/>
          <w:marTop w:val="0"/>
          <w:marBottom w:val="0"/>
          <w:divBdr>
            <w:top w:val="none" w:sz="0" w:space="0" w:color="auto"/>
            <w:left w:val="none" w:sz="0" w:space="0" w:color="auto"/>
            <w:bottom w:val="none" w:sz="0" w:space="0" w:color="auto"/>
            <w:right w:val="none" w:sz="0" w:space="0" w:color="auto"/>
          </w:divBdr>
        </w:div>
      </w:divsChild>
    </w:div>
    <w:div w:id="1160268219">
      <w:bodyDiv w:val="1"/>
      <w:marLeft w:val="0"/>
      <w:marRight w:val="0"/>
      <w:marTop w:val="0"/>
      <w:marBottom w:val="0"/>
      <w:divBdr>
        <w:top w:val="none" w:sz="0" w:space="0" w:color="auto"/>
        <w:left w:val="none" w:sz="0" w:space="0" w:color="auto"/>
        <w:bottom w:val="none" w:sz="0" w:space="0" w:color="auto"/>
        <w:right w:val="none" w:sz="0" w:space="0" w:color="auto"/>
      </w:divBdr>
      <w:divsChild>
        <w:div w:id="56440115">
          <w:marLeft w:val="0"/>
          <w:marRight w:val="0"/>
          <w:marTop w:val="0"/>
          <w:marBottom w:val="0"/>
          <w:divBdr>
            <w:top w:val="none" w:sz="0" w:space="0" w:color="auto"/>
            <w:left w:val="none" w:sz="0" w:space="0" w:color="auto"/>
            <w:bottom w:val="none" w:sz="0" w:space="0" w:color="auto"/>
            <w:right w:val="none" w:sz="0" w:space="0" w:color="auto"/>
          </w:divBdr>
        </w:div>
        <w:div w:id="156384132">
          <w:marLeft w:val="0"/>
          <w:marRight w:val="0"/>
          <w:marTop w:val="0"/>
          <w:marBottom w:val="0"/>
          <w:divBdr>
            <w:top w:val="none" w:sz="0" w:space="0" w:color="auto"/>
            <w:left w:val="none" w:sz="0" w:space="0" w:color="auto"/>
            <w:bottom w:val="none" w:sz="0" w:space="0" w:color="auto"/>
            <w:right w:val="none" w:sz="0" w:space="0" w:color="auto"/>
          </w:divBdr>
        </w:div>
        <w:div w:id="872232936">
          <w:marLeft w:val="0"/>
          <w:marRight w:val="0"/>
          <w:marTop w:val="0"/>
          <w:marBottom w:val="0"/>
          <w:divBdr>
            <w:top w:val="none" w:sz="0" w:space="0" w:color="auto"/>
            <w:left w:val="none" w:sz="0" w:space="0" w:color="auto"/>
            <w:bottom w:val="none" w:sz="0" w:space="0" w:color="auto"/>
            <w:right w:val="none" w:sz="0" w:space="0" w:color="auto"/>
          </w:divBdr>
        </w:div>
        <w:div w:id="1439527195">
          <w:marLeft w:val="0"/>
          <w:marRight w:val="0"/>
          <w:marTop w:val="0"/>
          <w:marBottom w:val="0"/>
          <w:divBdr>
            <w:top w:val="none" w:sz="0" w:space="0" w:color="auto"/>
            <w:left w:val="none" w:sz="0" w:space="0" w:color="auto"/>
            <w:bottom w:val="none" w:sz="0" w:space="0" w:color="auto"/>
            <w:right w:val="none" w:sz="0" w:space="0" w:color="auto"/>
          </w:divBdr>
        </w:div>
        <w:div w:id="1710760435">
          <w:marLeft w:val="0"/>
          <w:marRight w:val="0"/>
          <w:marTop w:val="0"/>
          <w:marBottom w:val="0"/>
          <w:divBdr>
            <w:top w:val="none" w:sz="0" w:space="0" w:color="auto"/>
            <w:left w:val="none" w:sz="0" w:space="0" w:color="auto"/>
            <w:bottom w:val="none" w:sz="0" w:space="0" w:color="auto"/>
            <w:right w:val="none" w:sz="0" w:space="0" w:color="auto"/>
          </w:divBdr>
        </w:div>
      </w:divsChild>
    </w:div>
    <w:div w:id="1165247207">
      <w:bodyDiv w:val="1"/>
      <w:marLeft w:val="0"/>
      <w:marRight w:val="0"/>
      <w:marTop w:val="0"/>
      <w:marBottom w:val="0"/>
      <w:divBdr>
        <w:top w:val="none" w:sz="0" w:space="0" w:color="auto"/>
        <w:left w:val="none" w:sz="0" w:space="0" w:color="auto"/>
        <w:bottom w:val="none" w:sz="0" w:space="0" w:color="auto"/>
        <w:right w:val="none" w:sz="0" w:space="0" w:color="auto"/>
      </w:divBdr>
      <w:divsChild>
        <w:div w:id="769666597">
          <w:marLeft w:val="0"/>
          <w:marRight w:val="0"/>
          <w:marTop w:val="0"/>
          <w:marBottom w:val="0"/>
          <w:divBdr>
            <w:top w:val="none" w:sz="0" w:space="0" w:color="auto"/>
            <w:left w:val="none" w:sz="0" w:space="0" w:color="auto"/>
            <w:bottom w:val="none" w:sz="0" w:space="0" w:color="auto"/>
            <w:right w:val="none" w:sz="0" w:space="0" w:color="auto"/>
          </w:divBdr>
        </w:div>
        <w:div w:id="1187215566">
          <w:marLeft w:val="0"/>
          <w:marRight w:val="0"/>
          <w:marTop w:val="0"/>
          <w:marBottom w:val="0"/>
          <w:divBdr>
            <w:top w:val="none" w:sz="0" w:space="0" w:color="auto"/>
            <w:left w:val="none" w:sz="0" w:space="0" w:color="auto"/>
            <w:bottom w:val="none" w:sz="0" w:space="0" w:color="auto"/>
            <w:right w:val="none" w:sz="0" w:space="0" w:color="auto"/>
          </w:divBdr>
        </w:div>
        <w:div w:id="2033024467">
          <w:marLeft w:val="0"/>
          <w:marRight w:val="0"/>
          <w:marTop w:val="0"/>
          <w:marBottom w:val="0"/>
          <w:divBdr>
            <w:top w:val="none" w:sz="0" w:space="0" w:color="auto"/>
            <w:left w:val="none" w:sz="0" w:space="0" w:color="auto"/>
            <w:bottom w:val="none" w:sz="0" w:space="0" w:color="auto"/>
            <w:right w:val="none" w:sz="0" w:space="0" w:color="auto"/>
          </w:divBdr>
        </w:div>
      </w:divsChild>
    </w:div>
    <w:div w:id="1256131040">
      <w:bodyDiv w:val="1"/>
      <w:marLeft w:val="0"/>
      <w:marRight w:val="0"/>
      <w:marTop w:val="0"/>
      <w:marBottom w:val="0"/>
      <w:divBdr>
        <w:top w:val="none" w:sz="0" w:space="0" w:color="auto"/>
        <w:left w:val="none" w:sz="0" w:space="0" w:color="auto"/>
        <w:bottom w:val="none" w:sz="0" w:space="0" w:color="auto"/>
        <w:right w:val="none" w:sz="0" w:space="0" w:color="auto"/>
      </w:divBdr>
      <w:divsChild>
        <w:div w:id="329799295">
          <w:marLeft w:val="0"/>
          <w:marRight w:val="0"/>
          <w:marTop w:val="0"/>
          <w:marBottom w:val="0"/>
          <w:divBdr>
            <w:top w:val="none" w:sz="0" w:space="0" w:color="auto"/>
            <w:left w:val="none" w:sz="0" w:space="0" w:color="auto"/>
            <w:bottom w:val="none" w:sz="0" w:space="0" w:color="auto"/>
            <w:right w:val="none" w:sz="0" w:space="0" w:color="auto"/>
          </w:divBdr>
        </w:div>
        <w:div w:id="523710446">
          <w:marLeft w:val="0"/>
          <w:marRight w:val="0"/>
          <w:marTop w:val="0"/>
          <w:marBottom w:val="0"/>
          <w:divBdr>
            <w:top w:val="none" w:sz="0" w:space="0" w:color="auto"/>
            <w:left w:val="none" w:sz="0" w:space="0" w:color="auto"/>
            <w:bottom w:val="none" w:sz="0" w:space="0" w:color="auto"/>
            <w:right w:val="none" w:sz="0" w:space="0" w:color="auto"/>
          </w:divBdr>
        </w:div>
        <w:div w:id="542328280">
          <w:marLeft w:val="0"/>
          <w:marRight w:val="0"/>
          <w:marTop w:val="0"/>
          <w:marBottom w:val="0"/>
          <w:divBdr>
            <w:top w:val="none" w:sz="0" w:space="0" w:color="auto"/>
            <w:left w:val="none" w:sz="0" w:space="0" w:color="auto"/>
            <w:bottom w:val="none" w:sz="0" w:space="0" w:color="auto"/>
            <w:right w:val="none" w:sz="0" w:space="0" w:color="auto"/>
          </w:divBdr>
        </w:div>
        <w:div w:id="1498616327">
          <w:marLeft w:val="0"/>
          <w:marRight w:val="0"/>
          <w:marTop w:val="0"/>
          <w:marBottom w:val="0"/>
          <w:divBdr>
            <w:top w:val="none" w:sz="0" w:space="0" w:color="auto"/>
            <w:left w:val="none" w:sz="0" w:space="0" w:color="auto"/>
            <w:bottom w:val="none" w:sz="0" w:space="0" w:color="auto"/>
            <w:right w:val="none" w:sz="0" w:space="0" w:color="auto"/>
          </w:divBdr>
        </w:div>
        <w:div w:id="2086340342">
          <w:marLeft w:val="0"/>
          <w:marRight w:val="0"/>
          <w:marTop w:val="0"/>
          <w:marBottom w:val="0"/>
          <w:divBdr>
            <w:top w:val="none" w:sz="0" w:space="0" w:color="auto"/>
            <w:left w:val="none" w:sz="0" w:space="0" w:color="auto"/>
            <w:bottom w:val="none" w:sz="0" w:space="0" w:color="auto"/>
            <w:right w:val="none" w:sz="0" w:space="0" w:color="auto"/>
          </w:divBdr>
        </w:div>
      </w:divsChild>
    </w:div>
    <w:div w:id="1390499376">
      <w:bodyDiv w:val="1"/>
      <w:marLeft w:val="0"/>
      <w:marRight w:val="0"/>
      <w:marTop w:val="0"/>
      <w:marBottom w:val="0"/>
      <w:divBdr>
        <w:top w:val="none" w:sz="0" w:space="0" w:color="auto"/>
        <w:left w:val="none" w:sz="0" w:space="0" w:color="auto"/>
        <w:bottom w:val="none" w:sz="0" w:space="0" w:color="auto"/>
        <w:right w:val="none" w:sz="0" w:space="0" w:color="auto"/>
      </w:divBdr>
      <w:divsChild>
        <w:div w:id="876309086">
          <w:marLeft w:val="0"/>
          <w:marRight w:val="0"/>
          <w:marTop w:val="0"/>
          <w:marBottom w:val="0"/>
          <w:divBdr>
            <w:top w:val="none" w:sz="0" w:space="0" w:color="auto"/>
            <w:left w:val="none" w:sz="0" w:space="0" w:color="auto"/>
            <w:bottom w:val="none" w:sz="0" w:space="0" w:color="auto"/>
            <w:right w:val="none" w:sz="0" w:space="0" w:color="auto"/>
          </w:divBdr>
        </w:div>
        <w:div w:id="1314067192">
          <w:marLeft w:val="0"/>
          <w:marRight w:val="0"/>
          <w:marTop w:val="0"/>
          <w:marBottom w:val="0"/>
          <w:divBdr>
            <w:top w:val="none" w:sz="0" w:space="0" w:color="auto"/>
            <w:left w:val="none" w:sz="0" w:space="0" w:color="auto"/>
            <w:bottom w:val="none" w:sz="0" w:space="0" w:color="auto"/>
            <w:right w:val="none" w:sz="0" w:space="0" w:color="auto"/>
          </w:divBdr>
        </w:div>
      </w:divsChild>
    </w:div>
    <w:div w:id="1435710311">
      <w:bodyDiv w:val="1"/>
      <w:marLeft w:val="0"/>
      <w:marRight w:val="0"/>
      <w:marTop w:val="0"/>
      <w:marBottom w:val="0"/>
      <w:divBdr>
        <w:top w:val="none" w:sz="0" w:space="0" w:color="auto"/>
        <w:left w:val="none" w:sz="0" w:space="0" w:color="auto"/>
        <w:bottom w:val="none" w:sz="0" w:space="0" w:color="auto"/>
        <w:right w:val="none" w:sz="0" w:space="0" w:color="auto"/>
      </w:divBdr>
      <w:divsChild>
        <w:div w:id="92366544">
          <w:marLeft w:val="0"/>
          <w:marRight w:val="0"/>
          <w:marTop w:val="0"/>
          <w:marBottom w:val="0"/>
          <w:divBdr>
            <w:top w:val="none" w:sz="0" w:space="0" w:color="auto"/>
            <w:left w:val="none" w:sz="0" w:space="0" w:color="auto"/>
            <w:bottom w:val="none" w:sz="0" w:space="0" w:color="auto"/>
            <w:right w:val="none" w:sz="0" w:space="0" w:color="auto"/>
          </w:divBdr>
          <w:divsChild>
            <w:div w:id="814640846">
              <w:marLeft w:val="0"/>
              <w:marRight w:val="0"/>
              <w:marTop w:val="0"/>
              <w:marBottom w:val="0"/>
              <w:divBdr>
                <w:top w:val="none" w:sz="0" w:space="0" w:color="auto"/>
                <w:left w:val="none" w:sz="0" w:space="0" w:color="auto"/>
                <w:bottom w:val="none" w:sz="0" w:space="0" w:color="auto"/>
                <w:right w:val="none" w:sz="0" w:space="0" w:color="auto"/>
              </w:divBdr>
            </w:div>
          </w:divsChild>
        </w:div>
        <w:div w:id="383723737">
          <w:marLeft w:val="0"/>
          <w:marRight w:val="0"/>
          <w:marTop w:val="0"/>
          <w:marBottom w:val="0"/>
          <w:divBdr>
            <w:top w:val="none" w:sz="0" w:space="0" w:color="auto"/>
            <w:left w:val="none" w:sz="0" w:space="0" w:color="auto"/>
            <w:bottom w:val="none" w:sz="0" w:space="0" w:color="auto"/>
            <w:right w:val="none" w:sz="0" w:space="0" w:color="auto"/>
          </w:divBdr>
          <w:divsChild>
            <w:div w:id="179247323">
              <w:marLeft w:val="0"/>
              <w:marRight w:val="0"/>
              <w:marTop w:val="0"/>
              <w:marBottom w:val="0"/>
              <w:divBdr>
                <w:top w:val="none" w:sz="0" w:space="0" w:color="auto"/>
                <w:left w:val="none" w:sz="0" w:space="0" w:color="auto"/>
                <w:bottom w:val="none" w:sz="0" w:space="0" w:color="auto"/>
                <w:right w:val="none" w:sz="0" w:space="0" w:color="auto"/>
              </w:divBdr>
            </w:div>
          </w:divsChild>
        </w:div>
        <w:div w:id="433747796">
          <w:marLeft w:val="0"/>
          <w:marRight w:val="0"/>
          <w:marTop w:val="0"/>
          <w:marBottom w:val="0"/>
          <w:divBdr>
            <w:top w:val="none" w:sz="0" w:space="0" w:color="auto"/>
            <w:left w:val="none" w:sz="0" w:space="0" w:color="auto"/>
            <w:bottom w:val="none" w:sz="0" w:space="0" w:color="auto"/>
            <w:right w:val="none" w:sz="0" w:space="0" w:color="auto"/>
          </w:divBdr>
          <w:divsChild>
            <w:div w:id="690574392">
              <w:marLeft w:val="0"/>
              <w:marRight w:val="0"/>
              <w:marTop w:val="0"/>
              <w:marBottom w:val="0"/>
              <w:divBdr>
                <w:top w:val="none" w:sz="0" w:space="0" w:color="auto"/>
                <w:left w:val="none" w:sz="0" w:space="0" w:color="auto"/>
                <w:bottom w:val="none" w:sz="0" w:space="0" w:color="auto"/>
                <w:right w:val="none" w:sz="0" w:space="0" w:color="auto"/>
              </w:divBdr>
            </w:div>
          </w:divsChild>
        </w:div>
        <w:div w:id="475341197">
          <w:marLeft w:val="0"/>
          <w:marRight w:val="0"/>
          <w:marTop w:val="0"/>
          <w:marBottom w:val="0"/>
          <w:divBdr>
            <w:top w:val="none" w:sz="0" w:space="0" w:color="auto"/>
            <w:left w:val="none" w:sz="0" w:space="0" w:color="auto"/>
            <w:bottom w:val="none" w:sz="0" w:space="0" w:color="auto"/>
            <w:right w:val="none" w:sz="0" w:space="0" w:color="auto"/>
          </w:divBdr>
          <w:divsChild>
            <w:div w:id="116527446">
              <w:marLeft w:val="0"/>
              <w:marRight w:val="0"/>
              <w:marTop w:val="0"/>
              <w:marBottom w:val="0"/>
              <w:divBdr>
                <w:top w:val="none" w:sz="0" w:space="0" w:color="auto"/>
                <w:left w:val="none" w:sz="0" w:space="0" w:color="auto"/>
                <w:bottom w:val="none" w:sz="0" w:space="0" w:color="auto"/>
                <w:right w:val="none" w:sz="0" w:space="0" w:color="auto"/>
              </w:divBdr>
            </w:div>
          </w:divsChild>
        </w:div>
        <w:div w:id="618030894">
          <w:marLeft w:val="0"/>
          <w:marRight w:val="0"/>
          <w:marTop w:val="0"/>
          <w:marBottom w:val="0"/>
          <w:divBdr>
            <w:top w:val="none" w:sz="0" w:space="0" w:color="auto"/>
            <w:left w:val="none" w:sz="0" w:space="0" w:color="auto"/>
            <w:bottom w:val="none" w:sz="0" w:space="0" w:color="auto"/>
            <w:right w:val="none" w:sz="0" w:space="0" w:color="auto"/>
          </w:divBdr>
          <w:divsChild>
            <w:div w:id="1856452986">
              <w:marLeft w:val="0"/>
              <w:marRight w:val="0"/>
              <w:marTop w:val="0"/>
              <w:marBottom w:val="0"/>
              <w:divBdr>
                <w:top w:val="none" w:sz="0" w:space="0" w:color="auto"/>
                <w:left w:val="none" w:sz="0" w:space="0" w:color="auto"/>
                <w:bottom w:val="none" w:sz="0" w:space="0" w:color="auto"/>
                <w:right w:val="none" w:sz="0" w:space="0" w:color="auto"/>
              </w:divBdr>
            </w:div>
          </w:divsChild>
        </w:div>
        <w:div w:id="1005402544">
          <w:marLeft w:val="0"/>
          <w:marRight w:val="0"/>
          <w:marTop w:val="0"/>
          <w:marBottom w:val="0"/>
          <w:divBdr>
            <w:top w:val="none" w:sz="0" w:space="0" w:color="auto"/>
            <w:left w:val="none" w:sz="0" w:space="0" w:color="auto"/>
            <w:bottom w:val="none" w:sz="0" w:space="0" w:color="auto"/>
            <w:right w:val="none" w:sz="0" w:space="0" w:color="auto"/>
          </w:divBdr>
          <w:divsChild>
            <w:div w:id="1493570519">
              <w:marLeft w:val="0"/>
              <w:marRight w:val="0"/>
              <w:marTop w:val="0"/>
              <w:marBottom w:val="0"/>
              <w:divBdr>
                <w:top w:val="none" w:sz="0" w:space="0" w:color="auto"/>
                <w:left w:val="none" w:sz="0" w:space="0" w:color="auto"/>
                <w:bottom w:val="none" w:sz="0" w:space="0" w:color="auto"/>
                <w:right w:val="none" w:sz="0" w:space="0" w:color="auto"/>
              </w:divBdr>
            </w:div>
          </w:divsChild>
        </w:div>
        <w:div w:id="1147087353">
          <w:marLeft w:val="0"/>
          <w:marRight w:val="0"/>
          <w:marTop w:val="0"/>
          <w:marBottom w:val="0"/>
          <w:divBdr>
            <w:top w:val="none" w:sz="0" w:space="0" w:color="auto"/>
            <w:left w:val="none" w:sz="0" w:space="0" w:color="auto"/>
            <w:bottom w:val="none" w:sz="0" w:space="0" w:color="auto"/>
            <w:right w:val="none" w:sz="0" w:space="0" w:color="auto"/>
          </w:divBdr>
          <w:divsChild>
            <w:div w:id="222451743">
              <w:marLeft w:val="0"/>
              <w:marRight w:val="0"/>
              <w:marTop w:val="0"/>
              <w:marBottom w:val="0"/>
              <w:divBdr>
                <w:top w:val="none" w:sz="0" w:space="0" w:color="auto"/>
                <w:left w:val="none" w:sz="0" w:space="0" w:color="auto"/>
                <w:bottom w:val="none" w:sz="0" w:space="0" w:color="auto"/>
                <w:right w:val="none" w:sz="0" w:space="0" w:color="auto"/>
              </w:divBdr>
            </w:div>
          </w:divsChild>
        </w:div>
        <w:div w:id="1800679671">
          <w:marLeft w:val="0"/>
          <w:marRight w:val="0"/>
          <w:marTop w:val="0"/>
          <w:marBottom w:val="0"/>
          <w:divBdr>
            <w:top w:val="none" w:sz="0" w:space="0" w:color="auto"/>
            <w:left w:val="none" w:sz="0" w:space="0" w:color="auto"/>
            <w:bottom w:val="none" w:sz="0" w:space="0" w:color="auto"/>
            <w:right w:val="none" w:sz="0" w:space="0" w:color="auto"/>
          </w:divBdr>
          <w:divsChild>
            <w:div w:id="1661037705">
              <w:marLeft w:val="0"/>
              <w:marRight w:val="0"/>
              <w:marTop w:val="0"/>
              <w:marBottom w:val="0"/>
              <w:divBdr>
                <w:top w:val="none" w:sz="0" w:space="0" w:color="auto"/>
                <w:left w:val="none" w:sz="0" w:space="0" w:color="auto"/>
                <w:bottom w:val="none" w:sz="0" w:space="0" w:color="auto"/>
                <w:right w:val="none" w:sz="0" w:space="0" w:color="auto"/>
              </w:divBdr>
            </w:div>
          </w:divsChild>
        </w:div>
        <w:div w:id="1812820291">
          <w:marLeft w:val="0"/>
          <w:marRight w:val="0"/>
          <w:marTop w:val="0"/>
          <w:marBottom w:val="0"/>
          <w:divBdr>
            <w:top w:val="none" w:sz="0" w:space="0" w:color="auto"/>
            <w:left w:val="none" w:sz="0" w:space="0" w:color="auto"/>
            <w:bottom w:val="none" w:sz="0" w:space="0" w:color="auto"/>
            <w:right w:val="none" w:sz="0" w:space="0" w:color="auto"/>
          </w:divBdr>
          <w:divsChild>
            <w:div w:id="8593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86716">
      <w:bodyDiv w:val="1"/>
      <w:marLeft w:val="0"/>
      <w:marRight w:val="0"/>
      <w:marTop w:val="0"/>
      <w:marBottom w:val="0"/>
      <w:divBdr>
        <w:top w:val="none" w:sz="0" w:space="0" w:color="auto"/>
        <w:left w:val="none" w:sz="0" w:space="0" w:color="auto"/>
        <w:bottom w:val="none" w:sz="0" w:space="0" w:color="auto"/>
        <w:right w:val="none" w:sz="0" w:space="0" w:color="auto"/>
      </w:divBdr>
      <w:divsChild>
        <w:div w:id="1254506920">
          <w:marLeft w:val="0"/>
          <w:marRight w:val="0"/>
          <w:marTop w:val="0"/>
          <w:marBottom w:val="0"/>
          <w:divBdr>
            <w:top w:val="none" w:sz="0" w:space="0" w:color="auto"/>
            <w:left w:val="none" w:sz="0" w:space="0" w:color="auto"/>
            <w:bottom w:val="none" w:sz="0" w:space="0" w:color="auto"/>
            <w:right w:val="none" w:sz="0" w:space="0" w:color="auto"/>
          </w:divBdr>
        </w:div>
        <w:div w:id="1424842791">
          <w:marLeft w:val="0"/>
          <w:marRight w:val="0"/>
          <w:marTop w:val="0"/>
          <w:marBottom w:val="0"/>
          <w:divBdr>
            <w:top w:val="none" w:sz="0" w:space="0" w:color="auto"/>
            <w:left w:val="none" w:sz="0" w:space="0" w:color="auto"/>
            <w:bottom w:val="none" w:sz="0" w:space="0" w:color="auto"/>
            <w:right w:val="none" w:sz="0" w:space="0" w:color="auto"/>
          </w:divBdr>
        </w:div>
        <w:div w:id="1514226027">
          <w:marLeft w:val="0"/>
          <w:marRight w:val="0"/>
          <w:marTop w:val="0"/>
          <w:marBottom w:val="0"/>
          <w:divBdr>
            <w:top w:val="none" w:sz="0" w:space="0" w:color="auto"/>
            <w:left w:val="none" w:sz="0" w:space="0" w:color="auto"/>
            <w:bottom w:val="none" w:sz="0" w:space="0" w:color="auto"/>
            <w:right w:val="none" w:sz="0" w:space="0" w:color="auto"/>
          </w:divBdr>
        </w:div>
        <w:div w:id="1642730727">
          <w:marLeft w:val="0"/>
          <w:marRight w:val="0"/>
          <w:marTop w:val="0"/>
          <w:marBottom w:val="0"/>
          <w:divBdr>
            <w:top w:val="none" w:sz="0" w:space="0" w:color="auto"/>
            <w:left w:val="none" w:sz="0" w:space="0" w:color="auto"/>
            <w:bottom w:val="none" w:sz="0" w:space="0" w:color="auto"/>
            <w:right w:val="none" w:sz="0" w:space="0" w:color="auto"/>
          </w:divBdr>
        </w:div>
      </w:divsChild>
    </w:div>
    <w:div w:id="2069841852">
      <w:bodyDiv w:val="1"/>
      <w:marLeft w:val="0"/>
      <w:marRight w:val="0"/>
      <w:marTop w:val="0"/>
      <w:marBottom w:val="0"/>
      <w:divBdr>
        <w:top w:val="none" w:sz="0" w:space="0" w:color="auto"/>
        <w:left w:val="none" w:sz="0" w:space="0" w:color="auto"/>
        <w:bottom w:val="none" w:sz="0" w:space="0" w:color="auto"/>
        <w:right w:val="none" w:sz="0" w:space="0" w:color="auto"/>
      </w:divBdr>
      <w:divsChild>
        <w:div w:id="1228690888">
          <w:marLeft w:val="0"/>
          <w:marRight w:val="0"/>
          <w:marTop w:val="0"/>
          <w:marBottom w:val="0"/>
          <w:divBdr>
            <w:top w:val="none" w:sz="0" w:space="0" w:color="auto"/>
            <w:left w:val="none" w:sz="0" w:space="0" w:color="auto"/>
            <w:bottom w:val="none" w:sz="0" w:space="0" w:color="auto"/>
            <w:right w:val="none" w:sz="0" w:space="0" w:color="auto"/>
          </w:divBdr>
        </w:div>
        <w:div w:id="1303078981">
          <w:marLeft w:val="0"/>
          <w:marRight w:val="0"/>
          <w:marTop w:val="0"/>
          <w:marBottom w:val="0"/>
          <w:divBdr>
            <w:top w:val="none" w:sz="0" w:space="0" w:color="auto"/>
            <w:left w:val="none" w:sz="0" w:space="0" w:color="auto"/>
            <w:bottom w:val="none" w:sz="0" w:space="0" w:color="auto"/>
            <w:right w:val="none" w:sz="0" w:space="0" w:color="auto"/>
          </w:divBdr>
        </w:div>
        <w:div w:id="1793552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finlex.fi/fi/laki/ajantasa/2012/20120980"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zekki.fi"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zekki.fi"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finlex.fi/fi/laki/ajantasa/2012/20120980" TargetMode="External" Id="rId14"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FB4B511A753C44EB8D02DF2CDA040D2" ma:contentTypeVersion="17" ma:contentTypeDescription="Luo uusi asiakirja." ma:contentTypeScope="" ma:versionID="40250753f6ea50cedd632827532f8adc">
  <xsd:schema xmlns:xsd="http://www.w3.org/2001/XMLSchema" xmlns:xs="http://www.w3.org/2001/XMLSchema" xmlns:p="http://schemas.microsoft.com/office/2006/metadata/properties" xmlns:ns2="1971a166-4be7-4d08-890f-c66cd06be696" xmlns:ns3="7882c72d-4019-44d1-806d-b3faaadeff1f" targetNamespace="http://schemas.microsoft.com/office/2006/metadata/properties" ma:root="true" ma:fieldsID="1f1760bd18b5e32cc9ed52123a745bdf" ns2:_="" ns3:_="">
    <xsd:import namespace="1971a166-4be7-4d08-890f-c66cd06be696"/>
    <xsd:import namespace="7882c72d-4019-44d1-806d-b3faaadeff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1a166-4be7-4d08-890f-c66cd06be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Kuvien tunnisteet" ma:readOnly="false" ma:fieldId="{5cf76f15-5ced-4ddc-b409-7134ff3c332f}" ma:taxonomyMulti="true" ma:sspId="4b60a233-858a-4d37-a9d6-2a3ac7190c0a"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82c72d-4019-44d1-806d-b3faaadeff1f"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19" nillable="true" ma:displayName="Taxonomy Catch All Column" ma:hidden="true" ma:list="{cb5d84b3-3b6c-4456-8f9c-52e2306d1482}" ma:internalName="TaxCatchAll" ma:showField="CatchAllData" ma:web="7882c72d-4019-44d1-806d-b3faaadeff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882c72d-4019-44d1-806d-b3faaadeff1f" xsi:nil="true"/>
    <lcf76f155ced4ddcb4097134ff3c332f xmlns="1971a166-4be7-4d08-890f-c66cd06be6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4F1575-B56D-4ED4-8851-4580C63D3804}"/>
</file>

<file path=customXml/itemProps2.xml><?xml version="1.0" encoding="utf-8"?>
<ds:datastoreItem xmlns:ds="http://schemas.openxmlformats.org/officeDocument/2006/customXml" ds:itemID="{D78C5E1B-49D9-4869-939B-FE82AB660416}">
  <ds:schemaRefs>
    <ds:schemaRef ds:uri="http://schemas.microsoft.com/sharepoint/v3/contenttype/forms"/>
  </ds:schemaRefs>
</ds:datastoreItem>
</file>

<file path=customXml/itemProps3.xml><?xml version="1.0" encoding="utf-8"?>
<ds:datastoreItem xmlns:ds="http://schemas.openxmlformats.org/officeDocument/2006/customXml" ds:itemID="{CF5BD154-C435-4865-B63E-C1D263B69595}">
  <ds:schemaRefs>
    <ds:schemaRef ds:uri="http://schemas.openxmlformats.org/officeDocument/2006/bibliography"/>
  </ds:schemaRefs>
</ds:datastoreItem>
</file>

<file path=customXml/itemProps4.xml><?xml version="1.0" encoding="utf-8"?>
<ds:datastoreItem xmlns:ds="http://schemas.openxmlformats.org/officeDocument/2006/customXml" ds:itemID="{264CF9C0-1C00-4633-B4A0-805367BBB0EB}">
  <ds:schemaRefs>
    <ds:schemaRef ds:uri="http://schemas.microsoft.com/office/2006/metadata/properties"/>
    <ds:schemaRef ds:uri="http://schemas.microsoft.com/office/infopath/2007/PartnerControls"/>
    <ds:schemaRef ds:uri="7882c72d-4019-44d1-806d-b3faaadeff1f"/>
    <ds:schemaRef ds:uri="1971a166-4be7-4d08-890f-c66cd06be69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Kautonen Merita</dc:creator>
  <cp:keywords/>
  <dc:description/>
  <cp:lastModifiedBy>Kautonen Merita</cp:lastModifiedBy>
  <cp:revision>12</cp:revision>
  <dcterms:created xsi:type="dcterms:W3CDTF">2022-08-23T16:40:00Z</dcterms:created>
  <dcterms:modified xsi:type="dcterms:W3CDTF">2022-10-04T11:50:06Z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0x010100BFB4B511A753C44EB8D02DF2CDA040D2</vt:lpwstr>
  </property>
  <property fmtid="{D5CDD505-2E9C-101B-9397-08002B2CF9AE}" pid="3" name="MediaServiceImageTags">
    <vt:lpwstr/>
  </property>
</Properties>
</file>